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B38D" w14:textId="77777777" w:rsidR="00127572" w:rsidRDefault="00127572" w:rsidP="006372DF">
      <w:pPr>
        <w:pStyle w:val="Heading1"/>
        <w:keepNext w:val="0"/>
        <w:keepLines w:val="0"/>
        <w:numPr>
          <w:ilvl w:val="0"/>
          <w:numId w:val="2"/>
        </w:numPr>
      </w:pPr>
      <w:r>
        <w:t>Development Standards and Incentives</w:t>
      </w:r>
    </w:p>
    <w:p w14:paraId="12EDC053" w14:textId="77777777" w:rsidR="00662F5F" w:rsidRDefault="00662F5F" w:rsidP="00662F5F">
      <w:pPr>
        <w:numPr>
          <w:ilvl w:val="1"/>
          <w:numId w:val="2"/>
        </w:numPr>
        <w:pBdr>
          <w:top w:val="single" w:sz="8" w:space="1" w:color="D9D9D9"/>
        </w:pBdr>
        <w:spacing w:before="200" w:after="60"/>
        <w:rPr>
          <w:rFonts w:ascii="Candara" w:eastAsia="Candara" w:hAnsi="Candara" w:cs="Candara"/>
          <w:b/>
          <w:color w:val="17406D"/>
          <w:sz w:val="24"/>
          <w:szCs w:val="24"/>
        </w:rPr>
      </w:pPr>
      <w:bookmarkStart w:id="0" w:name="_heading=h.1baon6m" w:colFirst="0" w:colLast="0"/>
      <w:bookmarkEnd w:id="0"/>
      <w:r>
        <w:rPr>
          <w:rFonts w:ascii="Candara" w:eastAsia="Candara" w:hAnsi="Candara" w:cs="Candara"/>
          <w:b/>
          <w:color w:val="17406D"/>
          <w:sz w:val="24"/>
          <w:szCs w:val="24"/>
        </w:rPr>
        <w:t>Dimensional Standards Summary</w:t>
      </w:r>
    </w:p>
    <w:tbl>
      <w:tblPr>
        <w:tblW w:w="10812" w:type="dxa"/>
        <w:tblInd w:w="-745" w:type="dxa"/>
        <w:tblLayout w:type="fixed"/>
        <w:tblLook w:val="0400" w:firstRow="0" w:lastRow="0" w:firstColumn="0" w:lastColumn="0" w:noHBand="0" w:noVBand="1"/>
      </w:tblPr>
      <w:tblGrid>
        <w:gridCol w:w="1185"/>
        <w:gridCol w:w="900"/>
        <w:gridCol w:w="1055"/>
        <w:gridCol w:w="630"/>
        <w:gridCol w:w="720"/>
        <w:gridCol w:w="720"/>
        <w:gridCol w:w="720"/>
        <w:gridCol w:w="745"/>
        <w:gridCol w:w="990"/>
        <w:gridCol w:w="900"/>
        <w:gridCol w:w="478"/>
        <w:gridCol w:w="540"/>
        <w:gridCol w:w="540"/>
        <w:gridCol w:w="422"/>
        <w:gridCol w:w="267"/>
      </w:tblGrid>
      <w:tr w:rsidR="00662F5F" w14:paraId="54684C31" w14:textId="77777777" w:rsidTr="00744458">
        <w:trPr>
          <w:gridAfter w:val="1"/>
          <w:wAfter w:w="267" w:type="dxa"/>
          <w:trHeight w:val="315"/>
          <w:tblHeader/>
        </w:trPr>
        <w:tc>
          <w:tcPr>
            <w:tcW w:w="10545" w:type="dxa"/>
            <w:gridSpan w:val="14"/>
            <w:tcBorders>
              <w:top w:val="single" w:sz="8" w:space="0" w:color="000000"/>
              <w:left w:val="single" w:sz="8" w:space="0" w:color="000000"/>
              <w:bottom w:val="single" w:sz="8" w:space="0" w:color="000000"/>
              <w:right w:val="single" w:sz="8" w:space="0" w:color="000000"/>
            </w:tcBorders>
            <w:shd w:val="clear" w:color="auto" w:fill="17406D"/>
            <w:vAlign w:val="center"/>
          </w:tcPr>
          <w:bookmarkStart w:id="1" w:name="_heading=h.2p2csry" w:colFirst="0" w:colLast="0"/>
          <w:bookmarkEnd w:id="1"/>
          <w:p w14:paraId="45F7F469" w14:textId="77777777" w:rsidR="00662F5F" w:rsidRDefault="00804B69" w:rsidP="00BE6D7F">
            <w:pPr>
              <w:spacing w:after="0" w:line="240" w:lineRule="auto"/>
              <w:jc w:val="center"/>
              <w:rPr>
                <w:rFonts w:ascii="Arial" w:eastAsia="Arial" w:hAnsi="Arial" w:cs="Arial"/>
                <w:b/>
                <w:color w:val="FFFFFF"/>
              </w:rPr>
            </w:pPr>
            <w:sdt>
              <w:sdtPr>
                <w:tag w:val="goog_rdk_9"/>
                <w:id w:val="1196343410"/>
              </w:sdtPr>
              <w:sdtEndPr/>
              <w:sdtContent/>
            </w:sdt>
            <w:sdt>
              <w:sdtPr>
                <w:tag w:val="goog_rdk_10"/>
                <w:id w:val="1189490685"/>
              </w:sdtPr>
              <w:sdtEndPr/>
              <w:sdtContent/>
            </w:sdt>
            <w:r w:rsidR="00662F5F">
              <w:rPr>
                <w:rFonts w:ascii="Arial" w:eastAsia="Arial" w:hAnsi="Arial" w:cs="Arial"/>
                <w:b/>
                <w:color w:val="FFFFFF"/>
              </w:rPr>
              <w:t>Dimensional Standards</w:t>
            </w:r>
          </w:p>
        </w:tc>
      </w:tr>
      <w:tr w:rsidR="00662F5F" w14:paraId="25A75ECC" w14:textId="77777777" w:rsidTr="00744458">
        <w:trPr>
          <w:gridAfter w:val="1"/>
          <w:wAfter w:w="267" w:type="dxa"/>
          <w:trHeight w:val="315"/>
          <w:tblHeader/>
        </w:trPr>
        <w:tc>
          <w:tcPr>
            <w:tcW w:w="1185" w:type="dxa"/>
            <w:tcBorders>
              <w:top w:val="nil"/>
              <w:left w:val="single" w:sz="8" w:space="0" w:color="000000"/>
              <w:bottom w:val="single" w:sz="8" w:space="0" w:color="000000"/>
              <w:right w:val="nil"/>
            </w:tcBorders>
            <w:shd w:val="clear" w:color="auto" w:fill="D2E3F6"/>
            <w:vAlign w:val="center"/>
          </w:tcPr>
          <w:p w14:paraId="403FCACB"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 </w:t>
            </w:r>
          </w:p>
        </w:tc>
        <w:tc>
          <w:tcPr>
            <w:tcW w:w="9360" w:type="dxa"/>
            <w:gridSpan w:val="13"/>
            <w:tcBorders>
              <w:top w:val="single" w:sz="8" w:space="0" w:color="000000"/>
              <w:left w:val="single" w:sz="8" w:space="0" w:color="000000"/>
              <w:bottom w:val="single" w:sz="8" w:space="0" w:color="000000"/>
              <w:right w:val="single" w:sz="8" w:space="0" w:color="000000"/>
            </w:tcBorders>
            <w:shd w:val="clear" w:color="auto" w:fill="D2E3F6"/>
            <w:vAlign w:val="center"/>
          </w:tcPr>
          <w:p w14:paraId="6A53A329"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Lot Dimensions (Minimum, only for lots created after the effective date)</w:t>
            </w:r>
          </w:p>
        </w:tc>
      </w:tr>
      <w:tr w:rsidR="00662F5F" w14:paraId="3A6C5451" w14:textId="77777777" w:rsidTr="00C06966">
        <w:trPr>
          <w:gridAfter w:val="1"/>
          <w:wAfter w:w="267" w:type="dxa"/>
          <w:trHeight w:val="664"/>
          <w:tblHeader/>
        </w:trPr>
        <w:tc>
          <w:tcPr>
            <w:tcW w:w="1185" w:type="dxa"/>
            <w:tcBorders>
              <w:top w:val="nil"/>
              <w:left w:val="single" w:sz="8" w:space="0" w:color="000000"/>
              <w:bottom w:val="single" w:sz="8" w:space="0" w:color="000000"/>
              <w:right w:val="single" w:sz="8" w:space="0" w:color="000000"/>
            </w:tcBorders>
            <w:shd w:val="clear" w:color="auto" w:fill="D2E3F6"/>
            <w:vAlign w:val="center"/>
          </w:tcPr>
          <w:p w14:paraId="20EC781A"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Zoning Districts</w:t>
            </w:r>
          </w:p>
        </w:tc>
        <w:tc>
          <w:tcPr>
            <w:tcW w:w="900" w:type="dxa"/>
            <w:tcBorders>
              <w:top w:val="nil"/>
              <w:left w:val="nil"/>
              <w:bottom w:val="single" w:sz="8" w:space="0" w:color="000000"/>
              <w:right w:val="single" w:sz="8" w:space="0" w:color="000000"/>
            </w:tcBorders>
            <w:shd w:val="clear" w:color="auto" w:fill="D2E3F6"/>
            <w:vAlign w:val="center"/>
          </w:tcPr>
          <w:p w14:paraId="2AC83591"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R1</w:t>
            </w:r>
          </w:p>
        </w:tc>
        <w:tc>
          <w:tcPr>
            <w:tcW w:w="1055" w:type="dxa"/>
            <w:tcBorders>
              <w:top w:val="nil"/>
              <w:left w:val="nil"/>
              <w:bottom w:val="single" w:sz="8" w:space="0" w:color="000000"/>
              <w:right w:val="single" w:sz="8" w:space="0" w:color="000000"/>
            </w:tcBorders>
            <w:shd w:val="clear" w:color="auto" w:fill="D2E3F6"/>
            <w:vAlign w:val="center"/>
          </w:tcPr>
          <w:p w14:paraId="5DBBD763"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R2</w:t>
            </w:r>
          </w:p>
        </w:tc>
        <w:tc>
          <w:tcPr>
            <w:tcW w:w="630" w:type="dxa"/>
            <w:tcBorders>
              <w:top w:val="nil"/>
              <w:left w:val="nil"/>
              <w:bottom w:val="single" w:sz="8" w:space="0" w:color="000000"/>
              <w:right w:val="single" w:sz="8" w:space="0" w:color="000000"/>
            </w:tcBorders>
            <w:shd w:val="clear" w:color="auto" w:fill="D2E3F6"/>
            <w:vAlign w:val="center"/>
          </w:tcPr>
          <w:p w14:paraId="0A42D765"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R3</w:t>
            </w:r>
          </w:p>
        </w:tc>
        <w:tc>
          <w:tcPr>
            <w:tcW w:w="720" w:type="dxa"/>
            <w:tcBorders>
              <w:top w:val="nil"/>
              <w:left w:val="nil"/>
              <w:bottom w:val="single" w:sz="8" w:space="0" w:color="000000"/>
              <w:right w:val="single" w:sz="8" w:space="0" w:color="000000"/>
            </w:tcBorders>
            <w:shd w:val="clear" w:color="auto" w:fill="D2E3F6"/>
            <w:vAlign w:val="center"/>
          </w:tcPr>
          <w:p w14:paraId="414DFCC8"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R4</w:t>
            </w:r>
          </w:p>
        </w:tc>
        <w:tc>
          <w:tcPr>
            <w:tcW w:w="720" w:type="dxa"/>
            <w:tcBorders>
              <w:top w:val="nil"/>
              <w:left w:val="nil"/>
              <w:bottom w:val="single" w:sz="8" w:space="0" w:color="000000"/>
              <w:right w:val="single" w:sz="8" w:space="0" w:color="000000"/>
            </w:tcBorders>
            <w:shd w:val="clear" w:color="auto" w:fill="D2E3F6"/>
            <w:vAlign w:val="center"/>
          </w:tcPr>
          <w:p w14:paraId="67E75C3F"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R5</w:t>
            </w:r>
          </w:p>
        </w:tc>
        <w:tc>
          <w:tcPr>
            <w:tcW w:w="720" w:type="dxa"/>
            <w:tcBorders>
              <w:top w:val="nil"/>
              <w:left w:val="nil"/>
              <w:bottom w:val="single" w:sz="8" w:space="0" w:color="000000"/>
              <w:right w:val="single" w:sz="8" w:space="0" w:color="000000"/>
            </w:tcBorders>
            <w:shd w:val="clear" w:color="auto" w:fill="D2E3F6"/>
            <w:vAlign w:val="center"/>
          </w:tcPr>
          <w:p w14:paraId="31CAC3B1"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MX-N1</w:t>
            </w:r>
          </w:p>
        </w:tc>
        <w:tc>
          <w:tcPr>
            <w:tcW w:w="745" w:type="dxa"/>
            <w:tcBorders>
              <w:top w:val="nil"/>
              <w:left w:val="nil"/>
              <w:bottom w:val="single" w:sz="8" w:space="0" w:color="000000"/>
              <w:right w:val="single" w:sz="8" w:space="0" w:color="000000"/>
            </w:tcBorders>
            <w:shd w:val="clear" w:color="auto" w:fill="D2E3F6"/>
            <w:vAlign w:val="center"/>
          </w:tcPr>
          <w:p w14:paraId="4AC218DE"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MX-N2</w:t>
            </w:r>
          </w:p>
        </w:tc>
        <w:tc>
          <w:tcPr>
            <w:tcW w:w="990" w:type="dxa"/>
            <w:tcBorders>
              <w:top w:val="nil"/>
              <w:left w:val="nil"/>
              <w:bottom w:val="single" w:sz="8" w:space="0" w:color="000000"/>
              <w:right w:val="single" w:sz="8" w:space="0" w:color="000000"/>
            </w:tcBorders>
            <w:shd w:val="clear" w:color="auto" w:fill="D2E3F6"/>
            <w:vAlign w:val="center"/>
          </w:tcPr>
          <w:p w14:paraId="1340E600"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 xml:space="preserve">MX-C </w:t>
            </w:r>
          </w:p>
        </w:tc>
        <w:tc>
          <w:tcPr>
            <w:tcW w:w="900" w:type="dxa"/>
            <w:tcBorders>
              <w:top w:val="nil"/>
              <w:left w:val="nil"/>
              <w:bottom w:val="single" w:sz="8" w:space="0" w:color="000000"/>
              <w:right w:val="single" w:sz="8" w:space="0" w:color="000000"/>
            </w:tcBorders>
            <w:shd w:val="clear" w:color="auto" w:fill="D2E3F6"/>
            <w:vAlign w:val="center"/>
          </w:tcPr>
          <w:p w14:paraId="3BC45050"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TOD</w:t>
            </w:r>
          </w:p>
        </w:tc>
        <w:tc>
          <w:tcPr>
            <w:tcW w:w="478" w:type="dxa"/>
            <w:tcBorders>
              <w:top w:val="nil"/>
              <w:left w:val="nil"/>
              <w:bottom w:val="single" w:sz="8" w:space="0" w:color="000000"/>
              <w:right w:val="single" w:sz="8" w:space="0" w:color="000000"/>
            </w:tcBorders>
            <w:shd w:val="clear" w:color="auto" w:fill="D2E3F6"/>
            <w:vAlign w:val="center"/>
          </w:tcPr>
          <w:p w14:paraId="7549DD62"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C</w:t>
            </w:r>
          </w:p>
        </w:tc>
        <w:tc>
          <w:tcPr>
            <w:tcW w:w="540" w:type="dxa"/>
            <w:tcBorders>
              <w:top w:val="nil"/>
              <w:left w:val="nil"/>
              <w:bottom w:val="single" w:sz="8" w:space="0" w:color="000000"/>
              <w:right w:val="single" w:sz="8" w:space="0" w:color="000000"/>
            </w:tcBorders>
            <w:shd w:val="clear" w:color="auto" w:fill="D2E3F6"/>
            <w:vAlign w:val="center"/>
          </w:tcPr>
          <w:p w14:paraId="2DBEEE04"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MX-B</w:t>
            </w:r>
          </w:p>
        </w:tc>
        <w:tc>
          <w:tcPr>
            <w:tcW w:w="540" w:type="dxa"/>
            <w:tcBorders>
              <w:top w:val="nil"/>
              <w:left w:val="nil"/>
              <w:bottom w:val="single" w:sz="8" w:space="0" w:color="000000"/>
              <w:right w:val="single" w:sz="8" w:space="0" w:color="000000"/>
            </w:tcBorders>
            <w:shd w:val="clear" w:color="auto" w:fill="D2E3F6"/>
            <w:vAlign w:val="center"/>
          </w:tcPr>
          <w:p w14:paraId="10BDDB35"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I</w:t>
            </w:r>
          </w:p>
        </w:tc>
        <w:tc>
          <w:tcPr>
            <w:tcW w:w="422" w:type="dxa"/>
            <w:tcBorders>
              <w:top w:val="nil"/>
              <w:left w:val="nil"/>
              <w:bottom w:val="single" w:sz="8" w:space="0" w:color="000000"/>
              <w:right w:val="single" w:sz="8" w:space="0" w:color="000000"/>
            </w:tcBorders>
            <w:shd w:val="clear" w:color="auto" w:fill="D2E3F6"/>
            <w:vAlign w:val="center"/>
          </w:tcPr>
          <w:p w14:paraId="5E8F4C3B" w14:textId="77777777" w:rsidR="00662F5F" w:rsidRDefault="00662F5F"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O</w:t>
            </w:r>
          </w:p>
        </w:tc>
      </w:tr>
      <w:tr w:rsidR="00662F5F" w14:paraId="47CEFC23" w14:textId="77777777" w:rsidTr="00C06966">
        <w:trPr>
          <w:gridAfter w:val="1"/>
          <w:wAfter w:w="267" w:type="dxa"/>
          <w:trHeight w:val="506"/>
        </w:trPr>
        <w:tc>
          <w:tcPr>
            <w:tcW w:w="1185" w:type="dxa"/>
            <w:vMerge w:val="restart"/>
            <w:tcBorders>
              <w:top w:val="nil"/>
              <w:left w:val="single" w:sz="8" w:space="0" w:color="000000"/>
              <w:bottom w:val="single" w:sz="8" w:space="0" w:color="000000"/>
              <w:right w:val="single" w:sz="8" w:space="0" w:color="000000"/>
            </w:tcBorders>
            <w:shd w:val="clear" w:color="auto" w:fill="auto"/>
            <w:vAlign w:val="center"/>
          </w:tcPr>
          <w:p w14:paraId="68EB7BF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Lot area (Sq. ft/unit).</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tcPr>
          <w:p w14:paraId="2CFEC88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9,500 (Interior)</w:t>
            </w:r>
          </w:p>
          <w:p w14:paraId="4560E107"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10,500 (Corner)</w:t>
            </w:r>
          </w:p>
        </w:tc>
        <w:tc>
          <w:tcPr>
            <w:tcW w:w="1055" w:type="dxa"/>
            <w:vMerge w:val="restart"/>
            <w:tcBorders>
              <w:top w:val="nil"/>
              <w:left w:val="single" w:sz="8" w:space="0" w:color="000000"/>
              <w:bottom w:val="single" w:sz="8" w:space="0" w:color="000000"/>
              <w:right w:val="single" w:sz="8" w:space="0" w:color="000000"/>
            </w:tcBorders>
            <w:shd w:val="clear" w:color="auto" w:fill="auto"/>
            <w:vAlign w:val="center"/>
          </w:tcPr>
          <w:p w14:paraId="30A5A38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7,600 (One-family Interior), 8,500 (one-family corner), </w:t>
            </w:r>
          </w:p>
          <w:p w14:paraId="5D7F780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5,000 (two-family)</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tcPr>
          <w:p w14:paraId="7E2C029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4,000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tcPr>
          <w:p w14:paraId="796C9CE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2,200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tcPr>
          <w:p w14:paraId="56CCCE9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1,400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tcPr>
          <w:p w14:paraId="0A1E745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45" w:type="dxa"/>
            <w:vMerge w:val="restart"/>
            <w:tcBorders>
              <w:top w:val="nil"/>
              <w:left w:val="single" w:sz="8" w:space="0" w:color="000000"/>
              <w:bottom w:val="single" w:sz="8" w:space="0" w:color="000000"/>
              <w:right w:val="single" w:sz="8" w:space="0" w:color="000000"/>
            </w:tcBorders>
            <w:shd w:val="clear" w:color="auto" w:fill="auto"/>
            <w:vAlign w:val="center"/>
          </w:tcPr>
          <w:p w14:paraId="4D62D0C7" w14:textId="166D57E5" w:rsidR="00662F5F" w:rsidRDefault="00662F5F" w:rsidP="00BE6D7F">
            <w:pPr>
              <w:spacing w:after="0" w:line="240" w:lineRule="auto"/>
              <w:jc w:val="center"/>
              <w:rPr>
                <w:rFonts w:ascii="Quattrocento Sans" w:hAnsi="Quattrocento Sans"/>
                <w:color w:val="262626"/>
                <w:sz w:val="16"/>
                <w:szCs w:val="16"/>
              </w:rPr>
            </w:pPr>
            <w:r>
              <w:rPr>
                <w:rFonts w:ascii="Quattrocento Sans" w:hAnsi="Quattrocento Sans"/>
                <w:color w:val="262626"/>
                <w:sz w:val="16"/>
                <w:szCs w:val="16"/>
              </w:rPr>
              <w:t xml:space="preserve"> </w:t>
            </w:r>
            <w:r w:rsidR="00BE6D7F">
              <w:rPr>
                <w:rFonts w:ascii="Quattrocento Sans" w:hAnsi="Quattrocento Sans"/>
                <w:color w:val="262626"/>
                <w:sz w:val="16"/>
                <w:szCs w:val="16"/>
              </w:rPr>
              <w:t>--</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tcPr>
          <w:p w14:paraId="62F03696" w14:textId="57EFE4E5" w:rsidR="00662F5F" w:rsidRDefault="004F38C9" w:rsidP="00BE6D7F">
            <w:pPr>
              <w:spacing w:after="0" w:line="240" w:lineRule="auto"/>
              <w:jc w:val="center"/>
              <w:rPr>
                <w:rFonts w:ascii="Quattrocento Sans" w:hAnsi="Quattrocento Sans"/>
                <w:color w:val="262626"/>
                <w:sz w:val="16"/>
                <w:szCs w:val="16"/>
              </w:rPr>
            </w:pPr>
            <w:r>
              <w:rPr>
                <w:rFonts w:ascii="Quattrocento Sans" w:hAnsi="Quattrocento Sans"/>
                <w:color w:val="262626"/>
                <w:sz w:val="16"/>
                <w:szCs w:val="16"/>
              </w:rPr>
              <w:t>Minimum 2 Acres Contiguous Parcel</w:t>
            </w:r>
            <w:r w:rsidR="00662F5F">
              <w:rPr>
                <w:rFonts w:ascii="Quattrocento Sans" w:hAnsi="Quattrocento Sans"/>
                <w:color w:val="262626"/>
                <w:sz w:val="16"/>
                <w:szCs w:val="16"/>
              </w:rPr>
              <w:t xml:space="preserve"> For Residential Use</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tcPr>
          <w:p w14:paraId="346AFF98" w14:textId="623A7062"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2000 ft </w:t>
            </w:r>
            <w:r w:rsidR="00C06966">
              <w:rPr>
                <w:rFonts w:ascii="Quattrocento Sans" w:hAnsi="Quattrocento Sans"/>
                <w:color w:val="262626"/>
                <w:sz w:val="17"/>
                <w:szCs w:val="17"/>
              </w:rPr>
              <w:t>perimeter</w:t>
            </w:r>
            <w:r>
              <w:rPr>
                <w:rFonts w:ascii="Quattrocento Sans" w:hAnsi="Quattrocento Sans"/>
                <w:color w:val="262626"/>
                <w:sz w:val="17"/>
                <w:szCs w:val="17"/>
              </w:rPr>
              <w:t xml:space="preserve"> (max)</w:t>
            </w:r>
          </w:p>
        </w:tc>
        <w:tc>
          <w:tcPr>
            <w:tcW w:w="478" w:type="dxa"/>
            <w:vMerge w:val="restart"/>
            <w:tcBorders>
              <w:top w:val="nil"/>
              <w:left w:val="single" w:sz="8" w:space="0" w:color="000000"/>
              <w:bottom w:val="single" w:sz="8" w:space="0" w:color="000000"/>
              <w:right w:val="single" w:sz="8" w:space="0" w:color="000000"/>
            </w:tcBorders>
            <w:shd w:val="clear" w:color="auto" w:fill="auto"/>
            <w:vAlign w:val="center"/>
          </w:tcPr>
          <w:p w14:paraId="07DC41A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tcPr>
          <w:p w14:paraId="27CFC94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vMerge w:val="restart"/>
            <w:tcBorders>
              <w:top w:val="nil"/>
              <w:left w:val="single" w:sz="8" w:space="0" w:color="000000"/>
              <w:bottom w:val="single" w:sz="8" w:space="0" w:color="000000"/>
              <w:right w:val="single" w:sz="8" w:space="0" w:color="000000"/>
            </w:tcBorders>
            <w:shd w:val="clear" w:color="auto" w:fill="auto"/>
            <w:vAlign w:val="center"/>
          </w:tcPr>
          <w:p w14:paraId="6968D32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22" w:type="dxa"/>
            <w:vMerge w:val="restart"/>
            <w:tcBorders>
              <w:top w:val="nil"/>
              <w:left w:val="single" w:sz="8" w:space="0" w:color="000000"/>
              <w:bottom w:val="single" w:sz="8" w:space="0" w:color="000000"/>
              <w:right w:val="single" w:sz="8" w:space="0" w:color="000000"/>
            </w:tcBorders>
            <w:shd w:val="clear" w:color="auto" w:fill="auto"/>
            <w:vAlign w:val="center"/>
          </w:tcPr>
          <w:p w14:paraId="75794167"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r>
      <w:tr w:rsidR="00662F5F" w14:paraId="1A084FF9" w14:textId="77777777" w:rsidTr="00C06966">
        <w:trPr>
          <w:gridAfter w:val="1"/>
          <w:wAfter w:w="267" w:type="dxa"/>
          <w:trHeight w:val="464"/>
        </w:trPr>
        <w:tc>
          <w:tcPr>
            <w:tcW w:w="1185" w:type="dxa"/>
            <w:vMerge/>
            <w:tcBorders>
              <w:top w:val="nil"/>
              <w:left w:val="single" w:sz="8" w:space="0" w:color="000000"/>
              <w:bottom w:val="single" w:sz="8" w:space="0" w:color="000000"/>
              <w:right w:val="single" w:sz="8" w:space="0" w:color="000000"/>
            </w:tcBorders>
            <w:shd w:val="clear" w:color="auto" w:fill="auto"/>
            <w:vAlign w:val="center"/>
          </w:tcPr>
          <w:p w14:paraId="6AAB9DF5"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00" w:type="dxa"/>
            <w:vMerge/>
            <w:tcBorders>
              <w:top w:val="nil"/>
              <w:left w:val="single" w:sz="8" w:space="0" w:color="000000"/>
              <w:bottom w:val="single" w:sz="8" w:space="0" w:color="000000"/>
              <w:right w:val="single" w:sz="8" w:space="0" w:color="000000"/>
            </w:tcBorders>
            <w:shd w:val="clear" w:color="auto" w:fill="auto"/>
            <w:vAlign w:val="center"/>
          </w:tcPr>
          <w:p w14:paraId="54D7B8A3"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1055" w:type="dxa"/>
            <w:vMerge/>
            <w:tcBorders>
              <w:top w:val="nil"/>
              <w:left w:val="single" w:sz="8" w:space="0" w:color="000000"/>
              <w:bottom w:val="single" w:sz="8" w:space="0" w:color="000000"/>
              <w:right w:val="single" w:sz="8" w:space="0" w:color="000000"/>
            </w:tcBorders>
            <w:shd w:val="clear" w:color="auto" w:fill="auto"/>
            <w:vAlign w:val="center"/>
          </w:tcPr>
          <w:p w14:paraId="72D32FFC"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630" w:type="dxa"/>
            <w:vMerge/>
            <w:tcBorders>
              <w:top w:val="nil"/>
              <w:left w:val="single" w:sz="8" w:space="0" w:color="000000"/>
              <w:bottom w:val="single" w:sz="8" w:space="0" w:color="000000"/>
              <w:right w:val="single" w:sz="8" w:space="0" w:color="000000"/>
            </w:tcBorders>
            <w:shd w:val="clear" w:color="auto" w:fill="auto"/>
            <w:vAlign w:val="center"/>
          </w:tcPr>
          <w:p w14:paraId="2AE4D088"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2720C028"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2E7894B3"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62ED6C85"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45" w:type="dxa"/>
            <w:vMerge/>
            <w:tcBorders>
              <w:top w:val="nil"/>
              <w:left w:val="single" w:sz="8" w:space="0" w:color="000000"/>
              <w:bottom w:val="single" w:sz="8" w:space="0" w:color="000000"/>
              <w:right w:val="single" w:sz="8" w:space="0" w:color="000000"/>
            </w:tcBorders>
            <w:shd w:val="clear" w:color="auto" w:fill="auto"/>
            <w:vAlign w:val="center"/>
          </w:tcPr>
          <w:p w14:paraId="49690DD2"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5E441385"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00" w:type="dxa"/>
            <w:vMerge/>
            <w:tcBorders>
              <w:top w:val="nil"/>
              <w:left w:val="single" w:sz="8" w:space="0" w:color="000000"/>
              <w:bottom w:val="single" w:sz="8" w:space="0" w:color="000000"/>
              <w:right w:val="single" w:sz="8" w:space="0" w:color="000000"/>
            </w:tcBorders>
            <w:shd w:val="clear" w:color="auto" w:fill="auto"/>
            <w:vAlign w:val="center"/>
          </w:tcPr>
          <w:p w14:paraId="74ADB42C"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478" w:type="dxa"/>
            <w:vMerge/>
            <w:tcBorders>
              <w:top w:val="nil"/>
              <w:left w:val="single" w:sz="8" w:space="0" w:color="000000"/>
              <w:bottom w:val="single" w:sz="8" w:space="0" w:color="000000"/>
              <w:right w:val="single" w:sz="8" w:space="0" w:color="000000"/>
            </w:tcBorders>
            <w:shd w:val="clear" w:color="auto" w:fill="auto"/>
            <w:vAlign w:val="center"/>
          </w:tcPr>
          <w:p w14:paraId="46E5FA8A"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540" w:type="dxa"/>
            <w:vMerge/>
            <w:tcBorders>
              <w:top w:val="nil"/>
              <w:left w:val="single" w:sz="8" w:space="0" w:color="000000"/>
              <w:bottom w:val="single" w:sz="8" w:space="0" w:color="000000"/>
              <w:right w:val="single" w:sz="8" w:space="0" w:color="000000"/>
            </w:tcBorders>
            <w:shd w:val="clear" w:color="auto" w:fill="auto"/>
            <w:vAlign w:val="center"/>
          </w:tcPr>
          <w:p w14:paraId="7FC95207"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540" w:type="dxa"/>
            <w:vMerge/>
            <w:tcBorders>
              <w:top w:val="nil"/>
              <w:left w:val="single" w:sz="8" w:space="0" w:color="000000"/>
              <w:bottom w:val="single" w:sz="8" w:space="0" w:color="000000"/>
              <w:right w:val="single" w:sz="8" w:space="0" w:color="000000"/>
            </w:tcBorders>
            <w:shd w:val="clear" w:color="auto" w:fill="auto"/>
            <w:vAlign w:val="center"/>
          </w:tcPr>
          <w:p w14:paraId="695CC4D6"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422" w:type="dxa"/>
            <w:vMerge/>
            <w:tcBorders>
              <w:top w:val="nil"/>
              <w:left w:val="single" w:sz="8" w:space="0" w:color="000000"/>
              <w:bottom w:val="single" w:sz="8" w:space="0" w:color="000000"/>
              <w:right w:val="single" w:sz="8" w:space="0" w:color="000000"/>
            </w:tcBorders>
            <w:shd w:val="clear" w:color="auto" w:fill="auto"/>
            <w:vAlign w:val="center"/>
          </w:tcPr>
          <w:p w14:paraId="26F82DF8"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r>
      <w:tr w:rsidR="00662F5F" w14:paraId="75935CF6" w14:textId="77777777" w:rsidTr="00C06966">
        <w:trPr>
          <w:trHeight w:val="506"/>
        </w:trPr>
        <w:tc>
          <w:tcPr>
            <w:tcW w:w="1185" w:type="dxa"/>
            <w:vMerge/>
            <w:tcBorders>
              <w:top w:val="nil"/>
              <w:left w:val="single" w:sz="8" w:space="0" w:color="000000"/>
              <w:bottom w:val="single" w:sz="8" w:space="0" w:color="000000"/>
              <w:right w:val="single" w:sz="8" w:space="0" w:color="000000"/>
            </w:tcBorders>
            <w:shd w:val="clear" w:color="auto" w:fill="auto"/>
            <w:vAlign w:val="center"/>
          </w:tcPr>
          <w:p w14:paraId="4BF0C4DE"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00" w:type="dxa"/>
            <w:vMerge/>
            <w:tcBorders>
              <w:top w:val="nil"/>
              <w:left w:val="single" w:sz="8" w:space="0" w:color="000000"/>
              <w:bottom w:val="single" w:sz="8" w:space="0" w:color="000000"/>
              <w:right w:val="single" w:sz="8" w:space="0" w:color="000000"/>
            </w:tcBorders>
            <w:shd w:val="clear" w:color="auto" w:fill="auto"/>
            <w:vAlign w:val="center"/>
          </w:tcPr>
          <w:p w14:paraId="6EBD6870"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1055" w:type="dxa"/>
            <w:vMerge/>
            <w:tcBorders>
              <w:top w:val="nil"/>
              <w:left w:val="single" w:sz="8" w:space="0" w:color="000000"/>
              <w:bottom w:val="single" w:sz="8" w:space="0" w:color="000000"/>
              <w:right w:val="single" w:sz="8" w:space="0" w:color="000000"/>
            </w:tcBorders>
            <w:shd w:val="clear" w:color="auto" w:fill="auto"/>
            <w:vAlign w:val="center"/>
          </w:tcPr>
          <w:p w14:paraId="735C9130"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630" w:type="dxa"/>
            <w:vMerge/>
            <w:tcBorders>
              <w:top w:val="nil"/>
              <w:left w:val="single" w:sz="8" w:space="0" w:color="000000"/>
              <w:bottom w:val="single" w:sz="8" w:space="0" w:color="000000"/>
              <w:right w:val="single" w:sz="8" w:space="0" w:color="000000"/>
            </w:tcBorders>
            <w:shd w:val="clear" w:color="auto" w:fill="auto"/>
            <w:vAlign w:val="center"/>
          </w:tcPr>
          <w:p w14:paraId="413ACC0F"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07B32B67"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7F94BA9F"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20" w:type="dxa"/>
            <w:vMerge/>
            <w:tcBorders>
              <w:top w:val="nil"/>
              <w:left w:val="single" w:sz="8" w:space="0" w:color="000000"/>
              <w:bottom w:val="single" w:sz="8" w:space="0" w:color="000000"/>
              <w:right w:val="single" w:sz="8" w:space="0" w:color="000000"/>
            </w:tcBorders>
            <w:shd w:val="clear" w:color="auto" w:fill="auto"/>
            <w:vAlign w:val="center"/>
          </w:tcPr>
          <w:p w14:paraId="07C86C69"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745" w:type="dxa"/>
            <w:vMerge/>
            <w:tcBorders>
              <w:top w:val="nil"/>
              <w:left w:val="single" w:sz="8" w:space="0" w:color="000000"/>
              <w:bottom w:val="single" w:sz="8" w:space="0" w:color="000000"/>
              <w:right w:val="single" w:sz="8" w:space="0" w:color="000000"/>
            </w:tcBorders>
            <w:shd w:val="clear" w:color="auto" w:fill="auto"/>
            <w:vAlign w:val="center"/>
          </w:tcPr>
          <w:p w14:paraId="2EF3BB5B"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57676946"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900" w:type="dxa"/>
            <w:vMerge/>
            <w:tcBorders>
              <w:top w:val="nil"/>
              <w:left w:val="single" w:sz="8" w:space="0" w:color="000000"/>
              <w:bottom w:val="single" w:sz="8" w:space="0" w:color="000000"/>
              <w:right w:val="single" w:sz="8" w:space="0" w:color="000000"/>
            </w:tcBorders>
            <w:shd w:val="clear" w:color="auto" w:fill="auto"/>
            <w:vAlign w:val="center"/>
          </w:tcPr>
          <w:p w14:paraId="353E8CC1"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478" w:type="dxa"/>
            <w:vMerge/>
            <w:tcBorders>
              <w:top w:val="nil"/>
              <w:left w:val="single" w:sz="8" w:space="0" w:color="000000"/>
              <w:bottom w:val="single" w:sz="8" w:space="0" w:color="000000"/>
              <w:right w:val="single" w:sz="8" w:space="0" w:color="000000"/>
            </w:tcBorders>
            <w:shd w:val="clear" w:color="auto" w:fill="auto"/>
            <w:vAlign w:val="center"/>
          </w:tcPr>
          <w:p w14:paraId="3BAA984A"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540" w:type="dxa"/>
            <w:vMerge/>
            <w:tcBorders>
              <w:top w:val="nil"/>
              <w:left w:val="single" w:sz="8" w:space="0" w:color="000000"/>
              <w:bottom w:val="single" w:sz="8" w:space="0" w:color="000000"/>
              <w:right w:val="single" w:sz="8" w:space="0" w:color="000000"/>
            </w:tcBorders>
            <w:shd w:val="clear" w:color="auto" w:fill="auto"/>
            <w:vAlign w:val="center"/>
          </w:tcPr>
          <w:p w14:paraId="1AA11000"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540" w:type="dxa"/>
            <w:vMerge/>
            <w:tcBorders>
              <w:top w:val="nil"/>
              <w:left w:val="single" w:sz="8" w:space="0" w:color="000000"/>
              <w:bottom w:val="single" w:sz="8" w:space="0" w:color="000000"/>
              <w:right w:val="single" w:sz="8" w:space="0" w:color="000000"/>
            </w:tcBorders>
            <w:shd w:val="clear" w:color="auto" w:fill="auto"/>
            <w:vAlign w:val="center"/>
          </w:tcPr>
          <w:p w14:paraId="2FEF7D8F"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422" w:type="dxa"/>
            <w:vMerge/>
            <w:tcBorders>
              <w:top w:val="nil"/>
              <w:left w:val="single" w:sz="8" w:space="0" w:color="000000"/>
              <w:bottom w:val="single" w:sz="8" w:space="0" w:color="000000"/>
              <w:right w:val="single" w:sz="8" w:space="0" w:color="000000"/>
            </w:tcBorders>
            <w:shd w:val="clear" w:color="auto" w:fill="auto"/>
            <w:vAlign w:val="center"/>
          </w:tcPr>
          <w:p w14:paraId="11B09B36"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267" w:type="dxa"/>
            <w:vMerge w:val="restart"/>
            <w:tcBorders>
              <w:top w:val="nil"/>
              <w:left w:val="nil"/>
              <w:right w:val="nil"/>
            </w:tcBorders>
            <w:shd w:val="clear" w:color="auto" w:fill="auto"/>
            <w:vAlign w:val="bottom"/>
          </w:tcPr>
          <w:p w14:paraId="3F3F2C4D" w14:textId="77777777" w:rsidR="00662F5F" w:rsidRDefault="00662F5F" w:rsidP="00BE6D7F">
            <w:pPr>
              <w:spacing w:after="0" w:line="240" w:lineRule="auto"/>
              <w:jc w:val="center"/>
              <w:rPr>
                <w:rFonts w:ascii="Quattrocento Sans" w:hAnsi="Quattrocento Sans"/>
                <w:color w:val="262626"/>
                <w:sz w:val="17"/>
                <w:szCs w:val="17"/>
              </w:rPr>
            </w:pPr>
          </w:p>
        </w:tc>
      </w:tr>
      <w:tr w:rsidR="00662F5F" w14:paraId="633577AB" w14:textId="77777777" w:rsidTr="00C06966">
        <w:trPr>
          <w:trHeight w:val="782"/>
        </w:trPr>
        <w:tc>
          <w:tcPr>
            <w:tcW w:w="1185" w:type="dxa"/>
            <w:tcBorders>
              <w:top w:val="single" w:sz="4" w:space="0" w:color="000000"/>
              <w:left w:val="single" w:sz="8" w:space="0" w:color="000000"/>
              <w:bottom w:val="single" w:sz="8" w:space="0" w:color="000000"/>
              <w:right w:val="single" w:sz="8" w:space="0" w:color="000000"/>
            </w:tcBorders>
            <w:vAlign w:val="center"/>
          </w:tcPr>
          <w:p w14:paraId="3162452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Density (Units/acre)</w:t>
            </w:r>
          </w:p>
        </w:tc>
        <w:tc>
          <w:tcPr>
            <w:tcW w:w="900" w:type="dxa"/>
            <w:tcBorders>
              <w:top w:val="single" w:sz="4" w:space="0" w:color="000000"/>
              <w:left w:val="single" w:sz="8" w:space="0" w:color="000000"/>
              <w:bottom w:val="single" w:sz="8" w:space="0" w:color="000000"/>
              <w:right w:val="single" w:sz="8" w:space="0" w:color="000000"/>
            </w:tcBorders>
            <w:vAlign w:val="center"/>
          </w:tcPr>
          <w:p w14:paraId="22039F58" w14:textId="5F271D7D"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3-5 </w:t>
            </w:r>
          </w:p>
        </w:tc>
        <w:tc>
          <w:tcPr>
            <w:tcW w:w="1055" w:type="dxa"/>
            <w:tcBorders>
              <w:top w:val="single" w:sz="4" w:space="0" w:color="000000"/>
              <w:left w:val="single" w:sz="8" w:space="0" w:color="000000"/>
              <w:bottom w:val="single" w:sz="8" w:space="0" w:color="000000"/>
              <w:right w:val="single" w:sz="8" w:space="0" w:color="000000"/>
            </w:tcBorders>
            <w:vAlign w:val="center"/>
          </w:tcPr>
          <w:p w14:paraId="0004B2F6" w14:textId="7AA328A9"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 xml:space="preserve">3-10 </w:t>
            </w:r>
          </w:p>
        </w:tc>
        <w:tc>
          <w:tcPr>
            <w:tcW w:w="630" w:type="dxa"/>
            <w:tcBorders>
              <w:top w:val="single" w:sz="4" w:space="0" w:color="000000"/>
              <w:left w:val="single" w:sz="8" w:space="0" w:color="000000"/>
              <w:bottom w:val="single" w:sz="8" w:space="0" w:color="000000"/>
              <w:right w:val="single" w:sz="8" w:space="0" w:color="000000"/>
            </w:tcBorders>
            <w:vAlign w:val="center"/>
          </w:tcPr>
          <w:p w14:paraId="4F523F7D" w14:textId="3F380C00"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 xml:space="preserve">5-15 </w:t>
            </w:r>
          </w:p>
        </w:tc>
        <w:tc>
          <w:tcPr>
            <w:tcW w:w="720" w:type="dxa"/>
            <w:tcBorders>
              <w:top w:val="single" w:sz="4" w:space="0" w:color="000000"/>
              <w:left w:val="single" w:sz="8" w:space="0" w:color="000000"/>
              <w:bottom w:val="single" w:sz="8" w:space="0" w:color="000000"/>
              <w:right w:val="single" w:sz="8" w:space="0" w:color="000000"/>
            </w:tcBorders>
            <w:vAlign w:val="center"/>
          </w:tcPr>
          <w:p w14:paraId="215A7A20" w14:textId="52E89A74"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 xml:space="preserve">10-25 </w:t>
            </w:r>
          </w:p>
        </w:tc>
        <w:tc>
          <w:tcPr>
            <w:tcW w:w="720" w:type="dxa"/>
            <w:tcBorders>
              <w:top w:val="single" w:sz="4" w:space="0" w:color="000000"/>
              <w:left w:val="single" w:sz="8" w:space="0" w:color="000000"/>
              <w:bottom w:val="single" w:sz="8" w:space="0" w:color="000000"/>
              <w:right w:val="single" w:sz="8" w:space="0" w:color="000000"/>
            </w:tcBorders>
            <w:vAlign w:val="center"/>
          </w:tcPr>
          <w:p w14:paraId="270BEB8D" w14:textId="407A2956"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 xml:space="preserve">20-31 </w:t>
            </w:r>
          </w:p>
        </w:tc>
        <w:tc>
          <w:tcPr>
            <w:tcW w:w="720" w:type="dxa"/>
            <w:tcBorders>
              <w:top w:val="single" w:sz="4" w:space="0" w:color="000000"/>
              <w:left w:val="single" w:sz="8" w:space="0" w:color="000000"/>
              <w:bottom w:val="single" w:sz="8" w:space="0" w:color="000000"/>
              <w:right w:val="single" w:sz="8" w:space="0" w:color="000000"/>
            </w:tcBorders>
            <w:vAlign w:val="center"/>
          </w:tcPr>
          <w:p w14:paraId="0F585678" w14:textId="29908FE0"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15-31 </w:t>
            </w:r>
          </w:p>
        </w:tc>
        <w:tc>
          <w:tcPr>
            <w:tcW w:w="745" w:type="dxa"/>
            <w:tcBorders>
              <w:top w:val="single" w:sz="4" w:space="0" w:color="000000"/>
              <w:left w:val="single" w:sz="8" w:space="0" w:color="000000"/>
              <w:bottom w:val="single" w:sz="8" w:space="0" w:color="000000"/>
              <w:right w:val="single" w:sz="8" w:space="0" w:color="000000"/>
            </w:tcBorders>
            <w:vAlign w:val="center"/>
          </w:tcPr>
          <w:p w14:paraId="4AF9EFB1" w14:textId="69E1CCEE"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15-31 </w:t>
            </w:r>
          </w:p>
        </w:tc>
        <w:tc>
          <w:tcPr>
            <w:tcW w:w="990" w:type="dxa"/>
            <w:tcBorders>
              <w:top w:val="single" w:sz="4" w:space="0" w:color="000000"/>
              <w:left w:val="single" w:sz="8" w:space="0" w:color="000000"/>
              <w:bottom w:val="single" w:sz="8" w:space="0" w:color="000000"/>
              <w:right w:val="single" w:sz="8" w:space="0" w:color="000000"/>
            </w:tcBorders>
            <w:vAlign w:val="center"/>
          </w:tcPr>
          <w:p w14:paraId="716D38AF" w14:textId="167FACBE"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10-60 </w:t>
            </w:r>
          </w:p>
        </w:tc>
        <w:tc>
          <w:tcPr>
            <w:tcW w:w="900" w:type="dxa"/>
            <w:tcBorders>
              <w:top w:val="single" w:sz="4" w:space="0" w:color="000000"/>
              <w:left w:val="single" w:sz="8" w:space="0" w:color="000000"/>
              <w:bottom w:val="single" w:sz="8" w:space="0" w:color="000000"/>
              <w:right w:val="single" w:sz="8" w:space="0" w:color="000000"/>
            </w:tcBorders>
            <w:vAlign w:val="center"/>
          </w:tcPr>
          <w:p w14:paraId="0624742F" w14:textId="557DEC2E"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31 – 130 </w:t>
            </w:r>
          </w:p>
        </w:tc>
        <w:tc>
          <w:tcPr>
            <w:tcW w:w="478" w:type="dxa"/>
            <w:tcBorders>
              <w:top w:val="single" w:sz="4" w:space="0" w:color="000000"/>
              <w:left w:val="single" w:sz="8" w:space="0" w:color="000000"/>
              <w:bottom w:val="single" w:sz="8" w:space="0" w:color="000000"/>
              <w:right w:val="single" w:sz="8" w:space="0" w:color="000000"/>
            </w:tcBorders>
            <w:vAlign w:val="center"/>
          </w:tcPr>
          <w:p w14:paraId="3F89E40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single" w:sz="4" w:space="0" w:color="000000"/>
              <w:left w:val="single" w:sz="8" w:space="0" w:color="000000"/>
              <w:bottom w:val="single" w:sz="8" w:space="0" w:color="000000"/>
              <w:right w:val="single" w:sz="8" w:space="0" w:color="000000"/>
            </w:tcBorders>
            <w:vAlign w:val="center"/>
          </w:tcPr>
          <w:p w14:paraId="27FE8A4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single" w:sz="4" w:space="0" w:color="000000"/>
              <w:left w:val="single" w:sz="8" w:space="0" w:color="000000"/>
              <w:bottom w:val="single" w:sz="8" w:space="0" w:color="000000"/>
              <w:right w:val="single" w:sz="8" w:space="0" w:color="000000"/>
            </w:tcBorders>
            <w:vAlign w:val="center"/>
          </w:tcPr>
          <w:p w14:paraId="6B0CCC6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22" w:type="dxa"/>
            <w:tcBorders>
              <w:top w:val="single" w:sz="4" w:space="0" w:color="000000"/>
              <w:left w:val="single" w:sz="8" w:space="0" w:color="000000"/>
              <w:bottom w:val="single" w:sz="8" w:space="0" w:color="000000"/>
              <w:right w:val="single" w:sz="8" w:space="0" w:color="000000"/>
            </w:tcBorders>
            <w:vAlign w:val="center"/>
          </w:tcPr>
          <w:p w14:paraId="650A146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Merge/>
            <w:tcBorders>
              <w:top w:val="nil"/>
              <w:left w:val="nil"/>
              <w:right w:val="nil"/>
            </w:tcBorders>
            <w:shd w:val="clear" w:color="auto" w:fill="auto"/>
            <w:vAlign w:val="bottom"/>
          </w:tcPr>
          <w:p w14:paraId="4EBDD231" w14:textId="77777777" w:rsidR="00662F5F" w:rsidRDefault="00662F5F" w:rsidP="00BE6D7F">
            <w:pPr>
              <w:widowControl w:val="0"/>
              <w:pBdr>
                <w:top w:val="nil"/>
                <w:left w:val="nil"/>
                <w:bottom w:val="nil"/>
                <w:right w:val="nil"/>
                <w:between w:val="nil"/>
              </w:pBdr>
              <w:spacing w:after="0"/>
              <w:rPr>
                <w:rFonts w:ascii="Quattrocento Sans" w:hAnsi="Quattrocento Sans"/>
                <w:color w:val="262626"/>
                <w:sz w:val="17"/>
                <w:szCs w:val="17"/>
              </w:rPr>
            </w:pPr>
          </w:p>
        </w:tc>
      </w:tr>
      <w:tr w:rsidR="00662F5F" w14:paraId="51964232" w14:textId="77777777" w:rsidTr="00C06966">
        <w:trPr>
          <w:trHeight w:val="782"/>
        </w:trPr>
        <w:tc>
          <w:tcPr>
            <w:tcW w:w="1185" w:type="dxa"/>
            <w:tcBorders>
              <w:top w:val="single" w:sz="4" w:space="0" w:color="000000"/>
              <w:left w:val="single" w:sz="8" w:space="0" w:color="000000"/>
              <w:bottom w:val="single" w:sz="8" w:space="0" w:color="000000"/>
              <w:right w:val="single" w:sz="8" w:space="0" w:color="000000"/>
            </w:tcBorders>
            <w:vAlign w:val="center"/>
          </w:tcPr>
          <w:p w14:paraId="153CBB1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Maximum size of individual non-residential use </w:t>
            </w:r>
          </w:p>
        </w:tc>
        <w:tc>
          <w:tcPr>
            <w:tcW w:w="900" w:type="dxa"/>
            <w:tcBorders>
              <w:top w:val="single" w:sz="4" w:space="0" w:color="000000"/>
              <w:left w:val="single" w:sz="8" w:space="0" w:color="000000"/>
              <w:bottom w:val="single" w:sz="8" w:space="0" w:color="000000"/>
              <w:right w:val="single" w:sz="8" w:space="0" w:color="000000"/>
            </w:tcBorders>
            <w:vAlign w:val="center"/>
          </w:tcPr>
          <w:p w14:paraId="55E2C86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1055" w:type="dxa"/>
            <w:tcBorders>
              <w:top w:val="single" w:sz="4" w:space="0" w:color="000000"/>
              <w:left w:val="single" w:sz="8" w:space="0" w:color="000000"/>
              <w:bottom w:val="single" w:sz="8" w:space="0" w:color="000000"/>
              <w:right w:val="single" w:sz="8" w:space="0" w:color="000000"/>
            </w:tcBorders>
            <w:vAlign w:val="center"/>
          </w:tcPr>
          <w:p w14:paraId="78302B0E" w14:textId="77777777"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w:t>
            </w:r>
          </w:p>
        </w:tc>
        <w:tc>
          <w:tcPr>
            <w:tcW w:w="630" w:type="dxa"/>
            <w:tcBorders>
              <w:top w:val="single" w:sz="4" w:space="0" w:color="000000"/>
              <w:left w:val="single" w:sz="8" w:space="0" w:color="000000"/>
              <w:bottom w:val="single" w:sz="8" w:space="0" w:color="000000"/>
              <w:right w:val="single" w:sz="8" w:space="0" w:color="000000"/>
            </w:tcBorders>
            <w:vAlign w:val="center"/>
          </w:tcPr>
          <w:p w14:paraId="6AF0A508" w14:textId="77777777"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single" w:sz="4" w:space="0" w:color="000000"/>
              <w:left w:val="single" w:sz="8" w:space="0" w:color="000000"/>
              <w:bottom w:val="single" w:sz="8" w:space="0" w:color="000000"/>
              <w:right w:val="single" w:sz="8" w:space="0" w:color="000000"/>
            </w:tcBorders>
            <w:vAlign w:val="center"/>
          </w:tcPr>
          <w:p w14:paraId="2CF801F1" w14:textId="77777777"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single" w:sz="4" w:space="0" w:color="000000"/>
              <w:left w:val="single" w:sz="8" w:space="0" w:color="000000"/>
              <w:bottom w:val="single" w:sz="8" w:space="0" w:color="000000"/>
              <w:right w:val="single" w:sz="8" w:space="0" w:color="000000"/>
            </w:tcBorders>
            <w:vAlign w:val="center"/>
          </w:tcPr>
          <w:p w14:paraId="416F52E4" w14:textId="77777777" w:rsidR="00662F5F" w:rsidRDefault="00662F5F" w:rsidP="00BE6D7F">
            <w:pPr>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single" w:sz="4" w:space="0" w:color="000000"/>
              <w:left w:val="single" w:sz="8" w:space="0" w:color="000000"/>
              <w:bottom w:val="single" w:sz="8" w:space="0" w:color="000000"/>
              <w:right w:val="single" w:sz="8" w:space="0" w:color="000000"/>
            </w:tcBorders>
            <w:vAlign w:val="center"/>
          </w:tcPr>
          <w:p w14:paraId="66CBD49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7,500</w:t>
            </w:r>
          </w:p>
        </w:tc>
        <w:tc>
          <w:tcPr>
            <w:tcW w:w="745" w:type="dxa"/>
            <w:tcBorders>
              <w:top w:val="single" w:sz="4" w:space="0" w:color="000000"/>
              <w:left w:val="single" w:sz="8" w:space="0" w:color="000000"/>
              <w:bottom w:val="single" w:sz="8" w:space="0" w:color="000000"/>
              <w:right w:val="single" w:sz="8" w:space="0" w:color="000000"/>
            </w:tcBorders>
            <w:vAlign w:val="center"/>
          </w:tcPr>
          <w:p w14:paraId="34A75D9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7,500</w:t>
            </w:r>
          </w:p>
        </w:tc>
        <w:tc>
          <w:tcPr>
            <w:tcW w:w="990" w:type="dxa"/>
            <w:tcBorders>
              <w:top w:val="single" w:sz="4" w:space="0" w:color="000000"/>
              <w:left w:val="single" w:sz="8" w:space="0" w:color="000000"/>
              <w:bottom w:val="single" w:sz="8" w:space="0" w:color="000000"/>
              <w:right w:val="single" w:sz="8" w:space="0" w:color="000000"/>
            </w:tcBorders>
            <w:vAlign w:val="center"/>
          </w:tcPr>
          <w:p w14:paraId="13BDBD8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900" w:type="dxa"/>
            <w:tcBorders>
              <w:top w:val="single" w:sz="4" w:space="0" w:color="000000"/>
              <w:left w:val="single" w:sz="8" w:space="0" w:color="000000"/>
              <w:bottom w:val="single" w:sz="8" w:space="0" w:color="000000"/>
              <w:right w:val="single" w:sz="8" w:space="0" w:color="000000"/>
            </w:tcBorders>
            <w:vAlign w:val="center"/>
          </w:tcPr>
          <w:p w14:paraId="711B9CF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78" w:type="dxa"/>
            <w:tcBorders>
              <w:top w:val="single" w:sz="4" w:space="0" w:color="000000"/>
              <w:left w:val="single" w:sz="8" w:space="0" w:color="000000"/>
              <w:bottom w:val="single" w:sz="8" w:space="0" w:color="000000"/>
              <w:right w:val="single" w:sz="8" w:space="0" w:color="000000"/>
            </w:tcBorders>
            <w:vAlign w:val="center"/>
          </w:tcPr>
          <w:p w14:paraId="4B614B7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single" w:sz="4" w:space="0" w:color="000000"/>
              <w:left w:val="single" w:sz="8" w:space="0" w:color="000000"/>
              <w:bottom w:val="single" w:sz="8" w:space="0" w:color="000000"/>
              <w:right w:val="single" w:sz="8" w:space="0" w:color="000000"/>
            </w:tcBorders>
            <w:vAlign w:val="center"/>
          </w:tcPr>
          <w:p w14:paraId="6E98831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single" w:sz="4" w:space="0" w:color="000000"/>
              <w:left w:val="single" w:sz="8" w:space="0" w:color="000000"/>
              <w:bottom w:val="single" w:sz="8" w:space="0" w:color="000000"/>
              <w:right w:val="single" w:sz="8" w:space="0" w:color="000000"/>
            </w:tcBorders>
            <w:vAlign w:val="center"/>
          </w:tcPr>
          <w:p w14:paraId="6BE932E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22" w:type="dxa"/>
            <w:tcBorders>
              <w:top w:val="single" w:sz="4" w:space="0" w:color="000000"/>
              <w:left w:val="single" w:sz="8" w:space="0" w:color="000000"/>
              <w:bottom w:val="single" w:sz="8" w:space="0" w:color="000000"/>
              <w:right w:val="single" w:sz="8" w:space="0" w:color="000000"/>
            </w:tcBorders>
            <w:vAlign w:val="center"/>
          </w:tcPr>
          <w:p w14:paraId="6C52174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tcBorders>
              <w:left w:val="nil"/>
              <w:bottom w:val="nil"/>
              <w:right w:val="nil"/>
            </w:tcBorders>
            <w:shd w:val="clear" w:color="auto" w:fill="auto"/>
            <w:vAlign w:val="bottom"/>
          </w:tcPr>
          <w:p w14:paraId="24545038" w14:textId="77777777" w:rsidR="00662F5F" w:rsidRDefault="00662F5F" w:rsidP="00BE6D7F">
            <w:pPr>
              <w:spacing w:after="0" w:line="240" w:lineRule="auto"/>
              <w:jc w:val="center"/>
              <w:rPr>
                <w:rFonts w:ascii="Quattrocento Sans" w:hAnsi="Quattrocento Sans"/>
                <w:color w:val="262626"/>
                <w:sz w:val="17"/>
                <w:szCs w:val="17"/>
              </w:rPr>
            </w:pPr>
          </w:p>
        </w:tc>
      </w:tr>
      <w:tr w:rsidR="00662F5F" w14:paraId="18852F56" w14:textId="77777777" w:rsidTr="00C06966">
        <w:trPr>
          <w:trHeight w:val="315"/>
        </w:trPr>
        <w:tc>
          <w:tcPr>
            <w:tcW w:w="1185" w:type="dxa"/>
            <w:tcBorders>
              <w:top w:val="nil"/>
              <w:left w:val="single" w:sz="8" w:space="0" w:color="000000"/>
              <w:bottom w:val="single" w:sz="4" w:space="0" w:color="000000"/>
              <w:right w:val="single" w:sz="8" w:space="0" w:color="000000"/>
            </w:tcBorders>
            <w:shd w:val="clear" w:color="auto" w:fill="auto"/>
            <w:vAlign w:val="center"/>
          </w:tcPr>
          <w:p w14:paraId="0C76477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Lot width (Interior)</w:t>
            </w:r>
          </w:p>
        </w:tc>
        <w:tc>
          <w:tcPr>
            <w:tcW w:w="900" w:type="dxa"/>
            <w:tcBorders>
              <w:top w:val="nil"/>
              <w:left w:val="nil"/>
              <w:bottom w:val="single" w:sz="4" w:space="0" w:color="000000"/>
              <w:right w:val="single" w:sz="8" w:space="0" w:color="000000"/>
            </w:tcBorders>
            <w:shd w:val="clear" w:color="auto" w:fill="auto"/>
            <w:vAlign w:val="center"/>
          </w:tcPr>
          <w:p w14:paraId="309F744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75</w:t>
            </w:r>
          </w:p>
        </w:tc>
        <w:tc>
          <w:tcPr>
            <w:tcW w:w="1055" w:type="dxa"/>
            <w:tcBorders>
              <w:top w:val="nil"/>
              <w:left w:val="nil"/>
              <w:bottom w:val="single" w:sz="4" w:space="0" w:color="000000"/>
              <w:right w:val="single" w:sz="8" w:space="0" w:color="000000"/>
            </w:tcBorders>
            <w:shd w:val="clear" w:color="auto" w:fill="auto"/>
            <w:vAlign w:val="center"/>
          </w:tcPr>
          <w:p w14:paraId="703C5A1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60 (one-family) </w:t>
            </w:r>
          </w:p>
          <w:p w14:paraId="56587107"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75 (two-family</w:t>
            </w:r>
          </w:p>
        </w:tc>
        <w:tc>
          <w:tcPr>
            <w:tcW w:w="630" w:type="dxa"/>
            <w:tcBorders>
              <w:top w:val="nil"/>
              <w:left w:val="nil"/>
              <w:bottom w:val="single" w:sz="4" w:space="0" w:color="000000"/>
              <w:right w:val="single" w:sz="8" w:space="0" w:color="000000"/>
            </w:tcBorders>
            <w:shd w:val="clear" w:color="auto" w:fill="auto"/>
            <w:vAlign w:val="center"/>
          </w:tcPr>
          <w:p w14:paraId="19F5099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720" w:type="dxa"/>
            <w:tcBorders>
              <w:top w:val="nil"/>
              <w:left w:val="nil"/>
              <w:bottom w:val="single" w:sz="4" w:space="0" w:color="000000"/>
              <w:right w:val="single" w:sz="8" w:space="0" w:color="000000"/>
            </w:tcBorders>
            <w:shd w:val="clear" w:color="auto" w:fill="auto"/>
            <w:vAlign w:val="center"/>
          </w:tcPr>
          <w:p w14:paraId="687CA1F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720" w:type="dxa"/>
            <w:tcBorders>
              <w:top w:val="nil"/>
              <w:left w:val="nil"/>
              <w:bottom w:val="single" w:sz="4" w:space="0" w:color="000000"/>
              <w:right w:val="single" w:sz="8" w:space="0" w:color="000000"/>
            </w:tcBorders>
            <w:shd w:val="clear" w:color="auto" w:fill="auto"/>
            <w:vAlign w:val="center"/>
          </w:tcPr>
          <w:p w14:paraId="105F6E7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720" w:type="dxa"/>
            <w:tcBorders>
              <w:top w:val="nil"/>
              <w:left w:val="nil"/>
              <w:bottom w:val="single" w:sz="4" w:space="0" w:color="000000"/>
              <w:right w:val="single" w:sz="8" w:space="0" w:color="000000"/>
            </w:tcBorders>
            <w:shd w:val="clear" w:color="auto" w:fill="auto"/>
            <w:vAlign w:val="center"/>
          </w:tcPr>
          <w:p w14:paraId="381D488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45" w:type="dxa"/>
            <w:tcBorders>
              <w:top w:val="nil"/>
              <w:left w:val="nil"/>
              <w:bottom w:val="single" w:sz="4" w:space="0" w:color="000000"/>
              <w:right w:val="single" w:sz="8" w:space="0" w:color="000000"/>
            </w:tcBorders>
            <w:shd w:val="clear" w:color="auto" w:fill="auto"/>
            <w:vAlign w:val="center"/>
          </w:tcPr>
          <w:p w14:paraId="567474E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990" w:type="dxa"/>
            <w:tcBorders>
              <w:top w:val="nil"/>
              <w:left w:val="nil"/>
              <w:bottom w:val="single" w:sz="4" w:space="0" w:color="000000"/>
              <w:right w:val="single" w:sz="8" w:space="0" w:color="000000"/>
            </w:tcBorders>
            <w:shd w:val="clear" w:color="auto" w:fill="auto"/>
            <w:vAlign w:val="center"/>
          </w:tcPr>
          <w:p w14:paraId="4CB69B0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900" w:type="dxa"/>
            <w:tcBorders>
              <w:top w:val="nil"/>
              <w:left w:val="nil"/>
              <w:bottom w:val="single" w:sz="4" w:space="0" w:color="000000"/>
              <w:right w:val="single" w:sz="8" w:space="0" w:color="000000"/>
            </w:tcBorders>
            <w:shd w:val="clear" w:color="auto" w:fill="auto"/>
            <w:vAlign w:val="center"/>
          </w:tcPr>
          <w:p w14:paraId="14669A8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78" w:type="dxa"/>
            <w:tcBorders>
              <w:top w:val="nil"/>
              <w:left w:val="nil"/>
              <w:bottom w:val="single" w:sz="4" w:space="0" w:color="000000"/>
              <w:right w:val="single" w:sz="8" w:space="0" w:color="000000"/>
            </w:tcBorders>
            <w:shd w:val="clear" w:color="auto" w:fill="auto"/>
            <w:vAlign w:val="center"/>
          </w:tcPr>
          <w:p w14:paraId="3F4353A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540" w:type="dxa"/>
            <w:tcBorders>
              <w:top w:val="nil"/>
              <w:left w:val="nil"/>
              <w:bottom w:val="single" w:sz="4" w:space="0" w:color="000000"/>
              <w:right w:val="single" w:sz="8" w:space="0" w:color="000000"/>
            </w:tcBorders>
            <w:shd w:val="clear" w:color="auto" w:fill="auto"/>
            <w:vAlign w:val="center"/>
          </w:tcPr>
          <w:p w14:paraId="14EE393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540" w:type="dxa"/>
            <w:tcBorders>
              <w:top w:val="nil"/>
              <w:left w:val="nil"/>
              <w:bottom w:val="single" w:sz="4" w:space="0" w:color="000000"/>
              <w:right w:val="single" w:sz="8" w:space="0" w:color="000000"/>
            </w:tcBorders>
            <w:shd w:val="clear" w:color="auto" w:fill="auto"/>
            <w:vAlign w:val="center"/>
          </w:tcPr>
          <w:p w14:paraId="1215C84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422" w:type="dxa"/>
            <w:tcBorders>
              <w:top w:val="nil"/>
              <w:left w:val="nil"/>
              <w:bottom w:val="single" w:sz="4" w:space="0" w:color="000000"/>
              <w:right w:val="single" w:sz="8" w:space="0" w:color="000000"/>
            </w:tcBorders>
            <w:shd w:val="clear" w:color="auto" w:fill="auto"/>
            <w:vAlign w:val="center"/>
          </w:tcPr>
          <w:p w14:paraId="68B00DD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45102C6D" w14:textId="77777777" w:rsidR="00662F5F" w:rsidRDefault="00662F5F" w:rsidP="00BE6D7F">
            <w:pPr>
              <w:spacing w:after="0" w:line="240" w:lineRule="auto"/>
              <w:rPr>
                <w:rFonts w:ascii="Times New Roman" w:eastAsia="Times New Roman" w:hAnsi="Times New Roman" w:cs="Times New Roman"/>
              </w:rPr>
            </w:pPr>
          </w:p>
        </w:tc>
      </w:tr>
      <w:tr w:rsidR="00662F5F" w14:paraId="24960AD8" w14:textId="77777777" w:rsidTr="00C06966">
        <w:trPr>
          <w:trHeight w:val="315"/>
        </w:trPr>
        <w:tc>
          <w:tcPr>
            <w:tcW w:w="1185" w:type="dxa"/>
            <w:tcBorders>
              <w:top w:val="single" w:sz="4" w:space="0" w:color="000000"/>
              <w:left w:val="single" w:sz="8" w:space="0" w:color="000000"/>
              <w:bottom w:val="nil"/>
              <w:right w:val="single" w:sz="8" w:space="0" w:color="000000"/>
            </w:tcBorders>
            <w:shd w:val="clear" w:color="auto" w:fill="auto"/>
            <w:vAlign w:val="center"/>
          </w:tcPr>
          <w:p w14:paraId="4875B2A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Lot width (Corner)</w:t>
            </w:r>
          </w:p>
        </w:tc>
        <w:tc>
          <w:tcPr>
            <w:tcW w:w="900" w:type="dxa"/>
            <w:tcBorders>
              <w:top w:val="single" w:sz="4" w:space="0" w:color="000000"/>
              <w:left w:val="nil"/>
              <w:bottom w:val="nil"/>
              <w:right w:val="single" w:sz="8" w:space="0" w:color="000000"/>
            </w:tcBorders>
            <w:shd w:val="clear" w:color="auto" w:fill="auto"/>
            <w:vAlign w:val="center"/>
          </w:tcPr>
          <w:p w14:paraId="6652DA2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90</w:t>
            </w:r>
          </w:p>
        </w:tc>
        <w:tc>
          <w:tcPr>
            <w:tcW w:w="1055" w:type="dxa"/>
            <w:tcBorders>
              <w:top w:val="single" w:sz="4" w:space="0" w:color="000000"/>
              <w:left w:val="nil"/>
              <w:bottom w:val="nil"/>
              <w:right w:val="single" w:sz="8" w:space="0" w:color="000000"/>
            </w:tcBorders>
            <w:shd w:val="clear" w:color="auto" w:fill="auto"/>
            <w:vAlign w:val="center"/>
          </w:tcPr>
          <w:p w14:paraId="1386DF5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75 (one-family) </w:t>
            </w:r>
          </w:p>
          <w:p w14:paraId="3832945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90 (two-family)</w:t>
            </w:r>
          </w:p>
        </w:tc>
        <w:tc>
          <w:tcPr>
            <w:tcW w:w="630" w:type="dxa"/>
            <w:tcBorders>
              <w:top w:val="single" w:sz="4" w:space="0" w:color="000000"/>
              <w:left w:val="nil"/>
              <w:bottom w:val="nil"/>
              <w:right w:val="single" w:sz="8" w:space="0" w:color="000000"/>
            </w:tcBorders>
            <w:shd w:val="clear" w:color="auto" w:fill="auto"/>
            <w:vAlign w:val="center"/>
          </w:tcPr>
          <w:p w14:paraId="077102D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720" w:type="dxa"/>
            <w:tcBorders>
              <w:top w:val="single" w:sz="4" w:space="0" w:color="000000"/>
              <w:left w:val="nil"/>
              <w:bottom w:val="nil"/>
              <w:right w:val="single" w:sz="8" w:space="0" w:color="000000"/>
            </w:tcBorders>
            <w:shd w:val="clear" w:color="auto" w:fill="auto"/>
            <w:vAlign w:val="center"/>
          </w:tcPr>
          <w:p w14:paraId="15864E3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720" w:type="dxa"/>
            <w:tcBorders>
              <w:top w:val="single" w:sz="4" w:space="0" w:color="000000"/>
              <w:left w:val="nil"/>
              <w:bottom w:val="nil"/>
              <w:right w:val="single" w:sz="8" w:space="0" w:color="000000"/>
            </w:tcBorders>
            <w:shd w:val="clear" w:color="auto" w:fill="auto"/>
            <w:vAlign w:val="center"/>
          </w:tcPr>
          <w:p w14:paraId="5C736D9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720" w:type="dxa"/>
            <w:tcBorders>
              <w:top w:val="single" w:sz="4" w:space="0" w:color="000000"/>
              <w:left w:val="nil"/>
              <w:bottom w:val="nil"/>
              <w:right w:val="single" w:sz="8" w:space="0" w:color="000000"/>
            </w:tcBorders>
            <w:shd w:val="clear" w:color="auto" w:fill="auto"/>
            <w:vAlign w:val="center"/>
          </w:tcPr>
          <w:p w14:paraId="5340435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45" w:type="dxa"/>
            <w:tcBorders>
              <w:top w:val="single" w:sz="4" w:space="0" w:color="000000"/>
              <w:left w:val="nil"/>
              <w:bottom w:val="nil"/>
              <w:right w:val="single" w:sz="8" w:space="0" w:color="000000"/>
            </w:tcBorders>
            <w:shd w:val="clear" w:color="auto" w:fill="auto"/>
            <w:vAlign w:val="center"/>
          </w:tcPr>
          <w:p w14:paraId="6364931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990" w:type="dxa"/>
            <w:tcBorders>
              <w:top w:val="single" w:sz="4" w:space="0" w:color="000000"/>
              <w:left w:val="nil"/>
              <w:bottom w:val="nil"/>
              <w:right w:val="single" w:sz="8" w:space="0" w:color="000000"/>
            </w:tcBorders>
            <w:shd w:val="clear" w:color="auto" w:fill="auto"/>
            <w:vAlign w:val="center"/>
          </w:tcPr>
          <w:p w14:paraId="246B801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900" w:type="dxa"/>
            <w:tcBorders>
              <w:top w:val="single" w:sz="4" w:space="0" w:color="000000"/>
              <w:left w:val="nil"/>
              <w:bottom w:val="nil"/>
              <w:right w:val="single" w:sz="8" w:space="0" w:color="000000"/>
            </w:tcBorders>
            <w:shd w:val="clear" w:color="auto" w:fill="auto"/>
            <w:vAlign w:val="center"/>
          </w:tcPr>
          <w:p w14:paraId="4B1DEF0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78" w:type="dxa"/>
            <w:tcBorders>
              <w:top w:val="single" w:sz="4" w:space="0" w:color="000000"/>
              <w:left w:val="nil"/>
              <w:bottom w:val="nil"/>
              <w:right w:val="single" w:sz="8" w:space="0" w:color="000000"/>
            </w:tcBorders>
            <w:shd w:val="clear" w:color="auto" w:fill="auto"/>
            <w:vAlign w:val="center"/>
          </w:tcPr>
          <w:p w14:paraId="56680FB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540" w:type="dxa"/>
            <w:tcBorders>
              <w:top w:val="single" w:sz="4" w:space="0" w:color="000000"/>
              <w:left w:val="nil"/>
              <w:bottom w:val="nil"/>
              <w:right w:val="single" w:sz="8" w:space="0" w:color="000000"/>
            </w:tcBorders>
            <w:shd w:val="clear" w:color="auto" w:fill="auto"/>
            <w:vAlign w:val="center"/>
          </w:tcPr>
          <w:p w14:paraId="712F214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540" w:type="dxa"/>
            <w:tcBorders>
              <w:top w:val="single" w:sz="4" w:space="0" w:color="000000"/>
              <w:left w:val="nil"/>
              <w:bottom w:val="nil"/>
              <w:right w:val="single" w:sz="8" w:space="0" w:color="000000"/>
            </w:tcBorders>
            <w:shd w:val="clear" w:color="auto" w:fill="auto"/>
            <w:vAlign w:val="center"/>
          </w:tcPr>
          <w:p w14:paraId="381CF6D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100</w:t>
            </w:r>
          </w:p>
        </w:tc>
        <w:tc>
          <w:tcPr>
            <w:tcW w:w="422" w:type="dxa"/>
            <w:tcBorders>
              <w:top w:val="single" w:sz="4" w:space="0" w:color="000000"/>
              <w:left w:val="nil"/>
              <w:bottom w:val="nil"/>
              <w:right w:val="single" w:sz="8" w:space="0" w:color="000000"/>
            </w:tcBorders>
            <w:shd w:val="clear" w:color="auto" w:fill="auto"/>
            <w:vAlign w:val="center"/>
          </w:tcPr>
          <w:p w14:paraId="4A37542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47A51EA9" w14:textId="77777777" w:rsidR="00662F5F" w:rsidRDefault="00662F5F" w:rsidP="00BE6D7F">
            <w:pPr>
              <w:spacing w:after="0" w:line="240" w:lineRule="auto"/>
              <w:rPr>
                <w:rFonts w:ascii="Times New Roman" w:eastAsia="Times New Roman" w:hAnsi="Times New Roman" w:cs="Times New Roman"/>
              </w:rPr>
            </w:pPr>
          </w:p>
        </w:tc>
      </w:tr>
      <w:tr w:rsidR="00662F5F" w14:paraId="05336511" w14:textId="77777777" w:rsidTr="00BE6D7F">
        <w:trPr>
          <w:trHeight w:val="315"/>
        </w:trPr>
        <w:tc>
          <w:tcPr>
            <w:tcW w:w="10545" w:type="dxa"/>
            <w:gridSpan w:val="14"/>
            <w:tcBorders>
              <w:top w:val="single" w:sz="8" w:space="0" w:color="000000"/>
              <w:left w:val="single" w:sz="8" w:space="0" w:color="000000"/>
              <w:bottom w:val="single" w:sz="8" w:space="0" w:color="000000"/>
              <w:right w:val="single" w:sz="8" w:space="0" w:color="000000"/>
            </w:tcBorders>
            <w:shd w:val="clear" w:color="auto" w:fill="D2E3F6"/>
            <w:vAlign w:val="center"/>
          </w:tcPr>
          <w:p w14:paraId="2B2AC4F4" w14:textId="77777777" w:rsidR="00662F5F" w:rsidRDefault="00662F5F" w:rsidP="00BE6D7F">
            <w:pPr>
              <w:spacing w:after="0" w:line="240" w:lineRule="auto"/>
              <w:rPr>
                <w:rFonts w:ascii="Arial" w:eastAsia="Arial" w:hAnsi="Arial" w:cs="Arial"/>
                <w:b/>
                <w:color w:val="404040"/>
                <w:sz w:val="18"/>
                <w:szCs w:val="18"/>
              </w:rPr>
            </w:pPr>
            <w:r>
              <w:rPr>
                <w:rFonts w:ascii="Arial" w:eastAsia="Arial" w:hAnsi="Arial" w:cs="Arial"/>
                <w:b/>
                <w:color w:val="404040"/>
                <w:sz w:val="18"/>
                <w:szCs w:val="18"/>
              </w:rPr>
              <w:t>Setbacks (Principal Structure)</w:t>
            </w:r>
          </w:p>
        </w:tc>
        <w:tc>
          <w:tcPr>
            <w:tcW w:w="267" w:type="dxa"/>
            <w:vAlign w:val="center"/>
          </w:tcPr>
          <w:p w14:paraId="22D29F3B" w14:textId="77777777" w:rsidR="00662F5F" w:rsidRDefault="00662F5F" w:rsidP="00BE6D7F">
            <w:pPr>
              <w:spacing w:after="0" w:line="240" w:lineRule="auto"/>
              <w:rPr>
                <w:rFonts w:ascii="Times New Roman" w:eastAsia="Times New Roman" w:hAnsi="Times New Roman" w:cs="Times New Roman"/>
              </w:rPr>
            </w:pPr>
          </w:p>
        </w:tc>
      </w:tr>
      <w:tr w:rsidR="00662F5F" w14:paraId="0FD7B095" w14:textId="77777777" w:rsidTr="00C06966">
        <w:trPr>
          <w:trHeight w:val="435"/>
        </w:trPr>
        <w:tc>
          <w:tcPr>
            <w:tcW w:w="1185" w:type="dxa"/>
            <w:tcBorders>
              <w:top w:val="nil"/>
              <w:left w:val="single" w:sz="8" w:space="0" w:color="000000"/>
              <w:bottom w:val="single" w:sz="8" w:space="0" w:color="000000"/>
              <w:right w:val="single" w:sz="8" w:space="0" w:color="000000"/>
            </w:tcBorders>
            <w:shd w:val="clear" w:color="auto" w:fill="auto"/>
            <w:vAlign w:val="center"/>
          </w:tcPr>
          <w:p w14:paraId="1FB8ED5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Front build-to line</w:t>
            </w:r>
          </w:p>
        </w:tc>
        <w:tc>
          <w:tcPr>
            <w:tcW w:w="900" w:type="dxa"/>
            <w:tcBorders>
              <w:top w:val="nil"/>
              <w:left w:val="nil"/>
              <w:bottom w:val="single" w:sz="8" w:space="0" w:color="000000"/>
              <w:right w:val="single" w:sz="8" w:space="0" w:color="000000"/>
            </w:tcBorders>
            <w:shd w:val="clear" w:color="auto" w:fill="auto"/>
            <w:vAlign w:val="center"/>
          </w:tcPr>
          <w:p w14:paraId="14768E0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1055" w:type="dxa"/>
            <w:tcBorders>
              <w:top w:val="nil"/>
              <w:left w:val="nil"/>
              <w:bottom w:val="single" w:sz="8" w:space="0" w:color="000000"/>
              <w:right w:val="single" w:sz="8" w:space="0" w:color="000000"/>
            </w:tcBorders>
            <w:shd w:val="clear" w:color="auto" w:fill="auto"/>
            <w:vAlign w:val="center"/>
          </w:tcPr>
          <w:p w14:paraId="233397C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630" w:type="dxa"/>
            <w:tcBorders>
              <w:top w:val="nil"/>
              <w:left w:val="nil"/>
              <w:bottom w:val="single" w:sz="8" w:space="0" w:color="000000"/>
              <w:right w:val="single" w:sz="8" w:space="0" w:color="000000"/>
            </w:tcBorders>
            <w:shd w:val="clear" w:color="auto" w:fill="auto"/>
            <w:vAlign w:val="center"/>
          </w:tcPr>
          <w:p w14:paraId="0D539DF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nil"/>
              <w:left w:val="nil"/>
              <w:bottom w:val="single" w:sz="8" w:space="0" w:color="000000"/>
              <w:right w:val="single" w:sz="8" w:space="0" w:color="000000"/>
            </w:tcBorders>
            <w:shd w:val="clear" w:color="auto" w:fill="auto"/>
            <w:vAlign w:val="center"/>
          </w:tcPr>
          <w:p w14:paraId="5BDEF3C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nil"/>
              <w:left w:val="nil"/>
              <w:bottom w:val="single" w:sz="8" w:space="0" w:color="000000"/>
              <w:right w:val="single" w:sz="8" w:space="0" w:color="000000"/>
            </w:tcBorders>
            <w:shd w:val="clear" w:color="auto" w:fill="auto"/>
            <w:vAlign w:val="center"/>
          </w:tcPr>
          <w:p w14:paraId="133BE3B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nil"/>
              <w:left w:val="nil"/>
              <w:bottom w:val="single" w:sz="8" w:space="0" w:color="000000"/>
              <w:right w:val="single" w:sz="8" w:space="0" w:color="000000"/>
            </w:tcBorders>
            <w:shd w:val="clear" w:color="auto" w:fill="auto"/>
            <w:vAlign w:val="center"/>
          </w:tcPr>
          <w:p w14:paraId="7B9C31C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5-20</w:t>
            </w:r>
          </w:p>
        </w:tc>
        <w:tc>
          <w:tcPr>
            <w:tcW w:w="745" w:type="dxa"/>
            <w:tcBorders>
              <w:top w:val="nil"/>
              <w:left w:val="nil"/>
              <w:bottom w:val="single" w:sz="8" w:space="0" w:color="000000"/>
              <w:right w:val="single" w:sz="8" w:space="0" w:color="000000"/>
            </w:tcBorders>
            <w:shd w:val="clear" w:color="auto" w:fill="auto"/>
            <w:vAlign w:val="center"/>
          </w:tcPr>
          <w:p w14:paraId="322DBB7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5-20</w:t>
            </w:r>
          </w:p>
        </w:tc>
        <w:tc>
          <w:tcPr>
            <w:tcW w:w="990" w:type="dxa"/>
            <w:tcBorders>
              <w:top w:val="nil"/>
              <w:left w:val="nil"/>
              <w:bottom w:val="single" w:sz="8" w:space="0" w:color="000000"/>
              <w:right w:val="single" w:sz="8" w:space="0" w:color="000000"/>
            </w:tcBorders>
            <w:shd w:val="clear" w:color="auto" w:fill="auto"/>
            <w:vAlign w:val="center"/>
          </w:tcPr>
          <w:p w14:paraId="1F7E865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900" w:type="dxa"/>
            <w:tcBorders>
              <w:top w:val="nil"/>
              <w:left w:val="nil"/>
              <w:bottom w:val="single" w:sz="8" w:space="0" w:color="000000"/>
              <w:right w:val="single" w:sz="8" w:space="0" w:color="000000"/>
            </w:tcBorders>
            <w:shd w:val="clear" w:color="auto" w:fill="auto"/>
            <w:vAlign w:val="center"/>
          </w:tcPr>
          <w:p w14:paraId="53F4D94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0-10</w:t>
            </w:r>
          </w:p>
        </w:tc>
        <w:tc>
          <w:tcPr>
            <w:tcW w:w="478" w:type="dxa"/>
            <w:tcBorders>
              <w:top w:val="nil"/>
              <w:left w:val="nil"/>
              <w:bottom w:val="single" w:sz="8" w:space="0" w:color="000000"/>
              <w:right w:val="single" w:sz="8" w:space="0" w:color="000000"/>
            </w:tcBorders>
            <w:shd w:val="clear" w:color="auto" w:fill="auto"/>
            <w:vAlign w:val="center"/>
          </w:tcPr>
          <w:p w14:paraId="7341380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nil"/>
              <w:left w:val="nil"/>
              <w:bottom w:val="single" w:sz="8" w:space="0" w:color="000000"/>
              <w:right w:val="single" w:sz="8" w:space="0" w:color="000000"/>
            </w:tcBorders>
            <w:shd w:val="clear" w:color="auto" w:fill="auto"/>
            <w:vAlign w:val="center"/>
          </w:tcPr>
          <w:p w14:paraId="2810968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nil"/>
              <w:left w:val="nil"/>
              <w:bottom w:val="single" w:sz="8" w:space="0" w:color="000000"/>
              <w:right w:val="single" w:sz="8" w:space="0" w:color="000000"/>
            </w:tcBorders>
            <w:shd w:val="clear" w:color="auto" w:fill="auto"/>
            <w:vAlign w:val="center"/>
          </w:tcPr>
          <w:p w14:paraId="1F6B954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22" w:type="dxa"/>
            <w:tcBorders>
              <w:top w:val="nil"/>
              <w:left w:val="nil"/>
              <w:bottom w:val="single" w:sz="8" w:space="0" w:color="000000"/>
              <w:right w:val="single" w:sz="8" w:space="0" w:color="000000"/>
            </w:tcBorders>
            <w:shd w:val="clear" w:color="auto" w:fill="auto"/>
            <w:vAlign w:val="center"/>
          </w:tcPr>
          <w:p w14:paraId="7D4AB5A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3626F6D2" w14:textId="77777777" w:rsidR="00662F5F" w:rsidRDefault="00662F5F" w:rsidP="00BE6D7F">
            <w:pPr>
              <w:spacing w:after="0" w:line="240" w:lineRule="auto"/>
              <w:rPr>
                <w:rFonts w:ascii="Times New Roman" w:eastAsia="Times New Roman" w:hAnsi="Times New Roman" w:cs="Times New Roman"/>
              </w:rPr>
            </w:pPr>
          </w:p>
        </w:tc>
      </w:tr>
      <w:tr w:rsidR="00662F5F" w14:paraId="119D25EB" w14:textId="77777777" w:rsidTr="00C06966">
        <w:trPr>
          <w:trHeight w:val="315"/>
        </w:trPr>
        <w:tc>
          <w:tcPr>
            <w:tcW w:w="1185" w:type="dxa"/>
            <w:tcBorders>
              <w:top w:val="nil"/>
              <w:left w:val="single" w:sz="8" w:space="0" w:color="000000"/>
              <w:bottom w:val="single" w:sz="8" w:space="0" w:color="000000"/>
              <w:right w:val="single" w:sz="8" w:space="0" w:color="000000"/>
            </w:tcBorders>
            <w:shd w:val="clear" w:color="auto" w:fill="auto"/>
            <w:vAlign w:val="center"/>
          </w:tcPr>
          <w:p w14:paraId="609DF2E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Front (Interior)</w:t>
            </w:r>
          </w:p>
        </w:tc>
        <w:tc>
          <w:tcPr>
            <w:tcW w:w="900" w:type="dxa"/>
            <w:tcBorders>
              <w:top w:val="nil"/>
              <w:left w:val="nil"/>
              <w:bottom w:val="single" w:sz="8" w:space="0" w:color="000000"/>
              <w:right w:val="single" w:sz="8" w:space="0" w:color="000000"/>
            </w:tcBorders>
            <w:shd w:val="clear" w:color="auto" w:fill="auto"/>
            <w:vAlign w:val="center"/>
          </w:tcPr>
          <w:p w14:paraId="267BAF2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1055" w:type="dxa"/>
            <w:tcBorders>
              <w:top w:val="nil"/>
              <w:left w:val="nil"/>
              <w:bottom w:val="single" w:sz="8" w:space="0" w:color="000000"/>
              <w:right w:val="single" w:sz="8" w:space="0" w:color="000000"/>
            </w:tcBorders>
            <w:shd w:val="clear" w:color="auto" w:fill="auto"/>
            <w:vAlign w:val="center"/>
          </w:tcPr>
          <w:p w14:paraId="71FA557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630" w:type="dxa"/>
            <w:tcBorders>
              <w:top w:val="nil"/>
              <w:left w:val="nil"/>
              <w:bottom w:val="single" w:sz="8" w:space="0" w:color="000000"/>
              <w:right w:val="single" w:sz="8" w:space="0" w:color="000000"/>
            </w:tcBorders>
            <w:shd w:val="clear" w:color="auto" w:fill="auto"/>
            <w:vAlign w:val="center"/>
          </w:tcPr>
          <w:p w14:paraId="2BAD6CD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3735D11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26A26C4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4020468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745" w:type="dxa"/>
            <w:tcBorders>
              <w:top w:val="nil"/>
              <w:left w:val="nil"/>
              <w:bottom w:val="single" w:sz="8" w:space="0" w:color="000000"/>
              <w:right w:val="single" w:sz="8" w:space="0" w:color="000000"/>
            </w:tcBorders>
            <w:shd w:val="clear" w:color="auto" w:fill="auto"/>
            <w:vAlign w:val="center"/>
          </w:tcPr>
          <w:p w14:paraId="313F142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990" w:type="dxa"/>
            <w:tcBorders>
              <w:top w:val="nil"/>
              <w:left w:val="nil"/>
              <w:bottom w:val="single" w:sz="8" w:space="0" w:color="000000"/>
              <w:right w:val="single" w:sz="8" w:space="0" w:color="000000"/>
            </w:tcBorders>
            <w:shd w:val="clear" w:color="auto" w:fill="auto"/>
            <w:vAlign w:val="center"/>
          </w:tcPr>
          <w:p w14:paraId="5BF58F0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900" w:type="dxa"/>
            <w:tcBorders>
              <w:top w:val="nil"/>
              <w:left w:val="nil"/>
              <w:bottom w:val="single" w:sz="8" w:space="0" w:color="000000"/>
              <w:right w:val="single" w:sz="8" w:space="0" w:color="000000"/>
            </w:tcBorders>
            <w:shd w:val="clear" w:color="auto" w:fill="auto"/>
            <w:vAlign w:val="center"/>
          </w:tcPr>
          <w:p w14:paraId="767C345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478" w:type="dxa"/>
            <w:tcBorders>
              <w:top w:val="nil"/>
              <w:left w:val="nil"/>
              <w:bottom w:val="single" w:sz="8" w:space="0" w:color="000000"/>
              <w:right w:val="single" w:sz="8" w:space="0" w:color="000000"/>
            </w:tcBorders>
            <w:shd w:val="clear" w:color="auto" w:fill="auto"/>
            <w:vAlign w:val="center"/>
          </w:tcPr>
          <w:p w14:paraId="15EFD32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540" w:type="dxa"/>
            <w:tcBorders>
              <w:top w:val="nil"/>
              <w:left w:val="nil"/>
              <w:bottom w:val="single" w:sz="8" w:space="0" w:color="000000"/>
              <w:right w:val="single" w:sz="8" w:space="0" w:color="000000"/>
            </w:tcBorders>
            <w:shd w:val="clear" w:color="auto" w:fill="auto"/>
            <w:vAlign w:val="center"/>
          </w:tcPr>
          <w:p w14:paraId="2C8557C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540" w:type="dxa"/>
            <w:tcBorders>
              <w:top w:val="nil"/>
              <w:left w:val="nil"/>
              <w:bottom w:val="single" w:sz="8" w:space="0" w:color="000000"/>
              <w:right w:val="single" w:sz="8" w:space="0" w:color="000000"/>
            </w:tcBorders>
            <w:shd w:val="clear" w:color="auto" w:fill="auto"/>
            <w:vAlign w:val="center"/>
          </w:tcPr>
          <w:p w14:paraId="1284BBB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422" w:type="dxa"/>
            <w:tcBorders>
              <w:top w:val="nil"/>
              <w:left w:val="nil"/>
              <w:bottom w:val="single" w:sz="8" w:space="0" w:color="000000"/>
              <w:right w:val="single" w:sz="8" w:space="0" w:color="000000"/>
            </w:tcBorders>
            <w:shd w:val="clear" w:color="auto" w:fill="auto"/>
            <w:vAlign w:val="center"/>
          </w:tcPr>
          <w:p w14:paraId="092145B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5C7BBA0B" w14:textId="77777777" w:rsidR="00662F5F" w:rsidRDefault="00662F5F" w:rsidP="00BE6D7F">
            <w:pPr>
              <w:spacing w:after="0" w:line="240" w:lineRule="auto"/>
              <w:rPr>
                <w:rFonts w:ascii="Times New Roman" w:eastAsia="Times New Roman" w:hAnsi="Times New Roman" w:cs="Times New Roman"/>
              </w:rPr>
            </w:pPr>
          </w:p>
        </w:tc>
      </w:tr>
      <w:tr w:rsidR="00662F5F" w14:paraId="315A7079" w14:textId="77777777" w:rsidTr="00C06966">
        <w:trPr>
          <w:trHeight w:val="315"/>
        </w:trPr>
        <w:tc>
          <w:tcPr>
            <w:tcW w:w="1185" w:type="dxa"/>
            <w:tcBorders>
              <w:top w:val="nil"/>
              <w:left w:val="single" w:sz="8" w:space="0" w:color="000000"/>
              <w:bottom w:val="single" w:sz="8" w:space="0" w:color="000000"/>
              <w:right w:val="single" w:sz="8" w:space="0" w:color="000000"/>
            </w:tcBorders>
            <w:shd w:val="clear" w:color="auto" w:fill="auto"/>
            <w:vAlign w:val="center"/>
          </w:tcPr>
          <w:p w14:paraId="54C46DC1" w14:textId="0CA5ED4F"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Secondary Front (Corner)</w:t>
            </w:r>
          </w:p>
        </w:tc>
        <w:tc>
          <w:tcPr>
            <w:tcW w:w="900" w:type="dxa"/>
            <w:tcBorders>
              <w:top w:val="nil"/>
              <w:left w:val="nil"/>
              <w:bottom w:val="single" w:sz="8" w:space="0" w:color="000000"/>
              <w:right w:val="single" w:sz="8" w:space="0" w:color="000000"/>
            </w:tcBorders>
            <w:shd w:val="clear" w:color="auto" w:fill="auto"/>
            <w:vAlign w:val="center"/>
          </w:tcPr>
          <w:p w14:paraId="0EB36699" w14:textId="57F92FAF"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15</w:t>
            </w:r>
          </w:p>
        </w:tc>
        <w:tc>
          <w:tcPr>
            <w:tcW w:w="1055" w:type="dxa"/>
            <w:tcBorders>
              <w:top w:val="nil"/>
              <w:left w:val="nil"/>
              <w:bottom w:val="single" w:sz="8" w:space="0" w:color="000000"/>
              <w:right w:val="single" w:sz="8" w:space="0" w:color="000000"/>
            </w:tcBorders>
            <w:shd w:val="clear" w:color="auto" w:fill="auto"/>
            <w:vAlign w:val="center"/>
          </w:tcPr>
          <w:p w14:paraId="1373BB20" w14:textId="618A95E4"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15</w:t>
            </w:r>
          </w:p>
        </w:tc>
        <w:tc>
          <w:tcPr>
            <w:tcW w:w="630" w:type="dxa"/>
            <w:tcBorders>
              <w:top w:val="nil"/>
              <w:left w:val="nil"/>
              <w:bottom w:val="single" w:sz="8" w:space="0" w:color="000000"/>
              <w:right w:val="single" w:sz="8" w:space="0" w:color="000000"/>
            </w:tcBorders>
            <w:shd w:val="clear" w:color="auto" w:fill="auto"/>
            <w:vAlign w:val="center"/>
          </w:tcPr>
          <w:p w14:paraId="59DE6F4C" w14:textId="0B238EF0"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15</w:t>
            </w:r>
          </w:p>
        </w:tc>
        <w:tc>
          <w:tcPr>
            <w:tcW w:w="720" w:type="dxa"/>
            <w:tcBorders>
              <w:top w:val="nil"/>
              <w:left w:val="nil"/>
              <w:bottom w:val="single" w:sz="8" w:space="0" w:color="000000"/>
              <w:right w:val="single" w:sz="8" w:space="0" w:color="000000"/>
            </w:tcBorders>
            <w:shd w:val="clear" w:color="auto" w:fill="auto"/>
            <w:vAlign w:val="center"/>
          </w:tcPr>
          <w:p w14:paraId="4560AB0C" w14:textId="254F3140"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288ECF8A" w14:textId="175515AB"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09BCB55B" w14:textId="1E69CECC"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5-20</w:t>
            </w:r>
          </w:p>
        </w:tc>
        <w:tc>
          <w:tcPr>
            <w:tcW w:w="745" w:type="dxa"/>
            <w:tcBorders>
              <w:top w:val="nil"/>
              <w:left w:val="nil"/>
              <w:bottom w:val="single" w:sz="8" w:space="0" w:color="000000"/>
              <w:right w:val="single" w:sz="8" w:space="0" w:color="000000"/>
            </w:tcBorders>
            <w:shd w:val="clear" w:color="auto" w:fill="auto"/>
            <w:vAlign w:val="center"/>
          </w:tcPr>
          <w:p w14:paraId="27861DD5" w14:textId="03CF427E"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5-20</w:t>
            </w:r>
          </w:p>
        </w:tc>
        <w:tc>
          <w:tcPr>
            <w:tcW w:w="990" w:type="dxa"/>
            <w:tcBorders>
              <w:top w:val="nil"/>
              <w:left w:val="nil"/>
              <w:bottom w:val="single" w:sz="8" w:space="0" w:color="000000"/>
              <w:right w:val="single" w:sz="8" w:space="0" w:color="000000"/>
            </w:tcBorders>
            <w:shd w:val="clear" w:color="auto" w:fill="auto"/>
            <w:vAlign w:val="center"/>
          </w:tcPr>
          <w:p w14:paraId="5F332994" w14:textId="6530BB46"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900" w:type="dxa"/>
            <w:tcBorders>
              <w:top w:val="nil"/>
              <w:left w:val="nil"/>
              <w:bottom w:val="single" w:sz="8" w:space="0" w:color="000000"/>
              <w:right w:val="single" w:sz="8" w:space="0" w:color="000000"/>
            </w:tcBorders>
            <w:shd w:val="clear" w:color="auto" w:fill="auto"/>
            <w:vAlign w:val="center"/>
          </w:tcPr>
          <w:p w14:paraId="48CEEB41" w14:textId="60EFEE24"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0-10</w:t>
            </w:r>
          </w:p>
        </w:tc>
        <w:tc>
          <w:tcPr>
            <w:tcW w:w="478" w:type="dxa"/>
            <w:tcBorders>
              <w:top w:val="nil"/>
              <w:left w:val="nil"/>
              <w:bottom w:val="single" w:sz="8" w:space="0" w:color="000000"/>
              <w:right w:val="single" w:sz="8" w:space="0" w:color="000000"/>
            </w:tcBorders>
            <w:shd w:val="clear" w:color="auto" w:fill="auto"/>
            <w:vAlign w:val="center"/>
          </w:tcPr>
          <w:p w14:paraId="45240A4F" w14:textId="79279581"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540" w:type="dxa"/>
            <w:tcBorders>
              <w:top w:val="nil"/>
              <w:left w:val="nil"/>
              <w:bottom w:val="single" w:sz="8" w:space="0" w:color="000000"/>
              <w:right w:val="single" w:sz="8" w:space="0" w:color="000000"/>
            </w:tcBorders>
            <w:shd w:val="clear" w:color="auto" w:fill="auto"/>
            <w:vAlign w:val="center"/>
          </w:tcPr>
          <w:p w14:paraId="12AC4F8B" w14:textId="4345612B"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540" w:type="dxa"/>
            <w:tcBorders>
              <w:top w:val="nil"/>
              <w:left w:val="nil"/>
              <w:bottom w:val="single" w:sz="8" w:space="0" w:color="000000"/>
              <w:right w:val="single" w:sz="8" w:space="0" w:color="000000"/>
            </w:tcBorders>
            <w:shd w:val="clear" w:color="auto" w:fill="auto"/>
            <w:vAlign w:val="center"/>
          </w:tcPr>
          <w:p w14:paraId="77744EFA" w14:textId="37F9E14C"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422" w:type="dxa"/>
            <w:tcBorders>
              <w:top w:val="nil"/>
              <w:left w:val="nil"/>
              <w:bottom w:val="single" w:sz="8" w:space="0" w:color="000000"/>
              <w:right w:val="single" w:sz="8" w:space="0" w:color="000000"/>
            </w:tcBorders>
            <w:shd w:val="clear" w:color="auto" w:fill="auto"/>
            <w:vAlign w:val="center"/>
          </w:tcPr>
          <w:p w14:paraId="4406B199" w14:textId="5920A142"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4FD82042" w14:textId="77777777" w:rsidR="00662F5F" w:rsidRDefault="00662F5F" w:rsidP="00BE6D7F">
            <w:pPr>
              <w:spacing w:after="0" w:line="240" w:lineRule="auto"/>
              <w:rPr>
                <w:rFonts w:ascii="Times New Roman" w:eastAsia="Times New Roman" w:hAnsi="Times New Roman" w:cs="Times New Roman"/>
              </w:rPr>
            </w:pPr>
          </w:p>
        </w:tc>
      </w:tr>
      <w:tr w:rsidR="00662F5F" w14:paraId="58D30092" w14:textId="77777777" w:rsidTr="00C06966">
        <w:trPr>
          <w:trHeight w:val="435"/>
        </w:trPr>
        <w:tc>
          <w:tcPr>
            <w:tcW w:w="1185" w:type="dxa"/>
            <w:tcBorders>
              <w:top w:val="nil"/>
              <w:left w:val="single" w:sz="8" w:space="0" w:color="000000"/>
              <w:bottom w:val="single" w:sz="8" w:space="0" w:color="000000"/>
              <w:right w:val="single" w:sz="8" w:space="0" w:color="000000"/>
            </w:tcBorders>
            <w:shd w:val="clear" w:color="auto" w:fill="auto"/>
            <w:vAlign w:val="center"/>
          </w:tcPr>
          <w:p w14:paraId="7599AC6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Side (Interior)</w:t>
            </w:r>
          </w:p>
        </w:tc>
        <w:tc>
          <w:tcPr>
            <w:tcW w:w="900" w:type="dxa"/>
            <w:tcBorders>
              <w:top w:val="nil"/>
              <w:left w:val="nil"/>
              <w:bottom w:val="single" w:sz="8" w:space="0" w:color="000000"/>
              <w:right w:val="single" w:sz="8" w:space="0" w:color="000000"/>
            </w:tcBorders>
            <w:shd w:val="clear" w:color="auto" w:fill="auto"/>
            <w:vAlign w:val="center"/>
          </w:tcPr>
          <w:p w14:paraId="237781C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1055" w:type="dxa"/>
            <w:tcBorders>
              <w:top w:val="nil"/>
              <w:left w:val="nil"/>
              <w:bottom w:val="single" w:sz="8" w:space="0" w:color="000000"/>
              <w:right w:val="single" w:sz="8" w:space="0" w:color="000000"/>
            </w:tcBorders>
            <w:shd w:val="clear" w:color="auto" w:fill="auto"/>
            <w:vAlign w:val="center"/>
          </w:tcPr>
          <w:p w14:paraId="3AB95B5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630" w:type="dxa"/>
            <w:tcBorders>
              <w:top w:val="nil"/>
              <w:left w:val="nil"/>
              <w:bottom w:val="single" w:sz="8" w:space="0" w:color="000000"/>
              <w:right w:val="single" w:sz="8" w:space="0" w:color="000000"/>
            </w:tcBorders>
            <w:shd w:val="clear" w:color="auto" w:fill="auto"/>
            <w:vAlign w:val="center"/>
          </w:tcPr>
          <w:p w14:paraId="73F137F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720" w:type="dxa"/>
            <w:tcBorders>
              <w:top w:val="nil"/>
              <w:left w:val="nil"/>
              <w:bottom w:val="single" w:sz="8" w:space="0" w:color="000000"/>
              <w:right w:val="single" w:sz="8" w:space="0" w:color="000000"/>
            </w:tcBorders>
            <w:shd w:val="clear" w:color="auto" w:fill="auto"/>
            <w:vAlign w:val="center"/>
          </w:tcPr>
          <w:p w14:paraId="07FC32F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720" w:type="dxa"/>
            <w:tcBorders>
              <w:top w:val="nil"/>
              <w:left w:val="nil"/>
              <w:bottom w:val="single" w:sz="8" w:space="0" w:color="000000"/>
              <w:right w:val="single" w:sz="8" w:space="0" w:color="000000"/>
            </w:tcBorders>
            <w:shd w:val="clear" w:color="auto" w:fill="auto"/>
            <w:vAlign w:val="center"/>
          </w:tcPr>
          <w:p w14:paraId="713C889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720" w:type="dxa"/>
            <w:tcBorders>
              <w:top w:val="nil"/>
              <w:left w:val="nil"/>
              <w:bottom w:val="single" w:sz="8" w:space="0" w:color="000000"/>
              <w:right w:val="single" w:sz="8" w:space="0" w:color="000000"/>
            </w:tcBorders>
            <w:shd w:val="clear" w:color="auto" w:fill="auto"/>
            <w:vAlign w:val="center"/>
          </w:tcPr>
          <w:p w14:paraId="3A511F0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745" w:type="dxa"/>
            <w:tcBorders>
              <w:top w:val="nil"/>
              <w:left w:val="nil"/>
              <w:bottom w:val="single" w:sz="8" w:space="0" w:color="000000"/>
              <w:right w:val="single" w:sz="8" w:space="0" w:color="000000"/>
            </w:tcBorders>
            <w:shd w:val="clear" w:color="auto" w:fill="auto"/>
            <w:vAlign w:val="center"/>
          </w:tcPr>
          <w:p w14:paraId="551F903A" w14:textId="6D13A031" w:rsidR="00662F5F" w:rsidRDefault="00BE6D7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990" w:type="dxa"/>
            <w:tcBorders>
              <w:top w:val="nil"/>
              <w:left w:val="nil"/>
              <w:bottom w:val="single" w:sz="8" w:space="0" w:color="000000"/>
              <w:right w:val="single" w:sz="8" w:space="0" w:color="000000"/>
            </w:tcBorders>
            <w:shd w:val="clear" w:color="auto" w:fill="auto"/>
            <w:vAlign w:val="center"/>
          </w:tcPr>
          <w:p w14:paraId="36ECEE9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900" w:type="dxa"/>
            <w:tcBorders>
              <w:top w:val="nil"/>
              <w:left w:val="nil"/>
              <w:bottom w:val="single" w:sz="8" w:space="0" w:color="000000"/>
              <w:right w:val="single" w:sz="8" w:space="0" w:color="000000"/>
            </w:tcBorders>
            <w:shd w:val="clear" w:color="auto" w:fill="auto"/>
            <w:vAlign w:val="center"/>
          </w:tcPr>
          <w:p w14:paraId="3A8AEC4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10 - 50</w:t>
            </w:r>
          </w:p>
        </w:tc>
        <w:tc>
          <w:tcPr>
            <w:tcW w:w="478" w:type="dxa"/>
            <w:tcBorders>
              <w:top w:val="nil"/>
              <w:left w:val="nil"/>
              <w:bottom w:val="single" w:sz="8" w:space="0" w:color="000000"/>
              <w:right w:val="single" w:sz="8" w:space="0" w:color="000000"/>
            </w:tcBorders>
            <w:shd w:val="clear" w:color="auto" w:fill="auto"/>
            <w:vAlign w:val="center"/>
          </w:tcPr>
          <w:p w14:paraId="7E983C0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540" w:type="dxa"/>
            <w:tcBorders>
              <w:top w:val="nil"/>
              <w:left w:val="nil"/>
              <w:bottom w:val="single" w:sz="8" w:space="0" w:color="000000"/>
              <w:right w:val="single" w:sz="8" w:space="0" w:color="000000"/>
            </w:tcBorders>
            <w:shd w:val="clear" w:color="auto" w:fill="auto"/>
            <w:vAlign w:val="center"/>
          </w:tcPr>
          <w:p w14:paraId="3144EF7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540" w:type="dxa"/>
            <w:tcBorders>
              <w:top w:val="nil"/>
              <w:left w:val="nil"/>
              <w:bottom w:val="single" w:sz="8" w:space="0" w:color="000000"/>
              <w:right w:val="single" w:sz="8" w:space="0" w:color="000000"/>
            </w:tcBorders>
            <w:shd w:val="clear" w:color="auto" w:fill="auto"/>
            <w:vAlign w:val="center"/>
          </w:tcPr>
          <w:p w14:paraId="3CA4080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422" w:type="dxa"/>
            <w:tcBorders>
              <w:top w:val="nil"/>
              <w:left w:val="nil"/>
              <w:bottom w:val="single" w:sz="8" w:space="0" w:color="000000"/>
              <w:right w:val="single" w:sz="8" w:space="0" w:color="000000"/>
            </w:tcBorders>
            <w:shd w:val="clear" w:color="auto" w:fill="auto"/>
            <w:vAlign w:val="center"/>
          </w:tcPr>
          <w:p w14:paraId="7BD556F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42768B83" w14:textId="77777777" w:rsidR="00662F5F" w:rsidRDefault="00662F5F" w:rsidP="00BE6D7F">
            <w:pPr>
              <w:spacing w:after="0" w:line="240" w:lineRule="auto"/>
              <w:rPr>
                <w:rFonts w:ascii="Times New Roman" w:eastAsia="Times New Roman" w:hAnsi="Times New Roman" w:cs="Times New Roman"/>
              </w:rPr>
            </w:pPr>
          </w:p>
        </w:tc>
      </w:tr>
      <w:tr w:rsidR="00662F5F" w14:paraId="3E80327D" w14:textId="77777777" w:rsidTr="00C06966">
        <w:trPr>
          <w:trHeight w:val="315"/>
        </w:trPr>
        <w:tc>
          <w:tcPr>
            <w:tcW w:w="1185" w:type="dxa"/>
            <w:tcBorders>
              <w:top w:val="nil"/>
              <w:left w:val="single" w:sz="8" w:space="0" w:color="000000"/>
              <w:bottom w:val="single" w:sz="4" w:space="0" w:color="000000"/>
              <w:right w:val="single" w:sz="8" w:space="0" w:color="000000"/>
            </w:tcBorders>
            <w:shd w:val="clear" w:color="auto" w:fill="auto"/>
            <w:vAlign w:val="center"/>
          </w:tcPr>
          <w:p w14:paraId="7A63E1A8" w14:textId="7CCB7907" w:rsidR="00662F5F" w:rsidRDefault="00662F5F" w:rsidP="00662F5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 xml:space="preserve">Rear </w:t>
            </w:r>
          </w:p>
        </w:tc>
        <w:tc>
          <w:tcPr>
            <w:tcW w:w="900" w:type="dxa"/>
            <w:tcBorders>
              <w:top w:val="nil"/>
              <w:left w:val="nil"/>
              <w:bottom w:val="single" w:sz="4" w:space="0" w:color="000000"/>
              <w:right w:val="single" w:sz="8" w:space="0" w:color="000000"/>
            </w:tcBorders>
            <w:shd w:val="clear" w:color="auto" w:fill="auto"/>
            <w:vAlign w:val="center"/>
          </w:tcPr>
          <w:p w14:paraId="64D4EA3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1055" w:type="dxa"/>
            <w:tcBorders>
              <w:top w:val="nil"/>
              <w:left w:val="nil"/>
              <w:bottom w:val="single" w:sz="4" w:space="0" w:color="000000"/>
              <w:right w:val="single" w:sz="8" w:space="0" w:color="000000"/>
            </w:tcBorders>
            <w:shd w:val="clear" w:color="auto" w:fill="auto"/>
            <w:vAlign w:val="center"/>
          </w:tcPr>
          <w:p w14:paraId="572AD18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630" w:type="dxa"/>
            <w:tcBorders>
              <w:top w:val="nil"/>
              <w:left w:val="nil"/>
              <w:bottom w:val="single" w:sz="4" w:space="0" w:color="000000"/>
              <w:right w:val="single" w:sz="8" w:space="0" w:color="000000"/>
            </w:tcBorders>
            <w:shd w:val="clear" w:color="auto" w:fill="auto"/>
            <w:vAlign w:val="center"/>
          </w:tcPr>
          <w:p w14:paraId="20B5A1D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720" w:type="dxa"/>
            <w:tcBorders>
              <w:top w:val="nil"/>
              <w:left w:val="nil"/>
              <w:bottom w:val="single" w:sz="4" w:space="0" w:color="000000"/>
              <w:right w:val="single" w:sz="8" w:space="0" w:color="000000"/>
            </w:tcBorders>
            <w:shd w:val="clear" w:color="auto" w:fill="auto"/>
            <w:vAlign w:val="center"/>
          </w:tcPr>
          <w:p w14:paraId="730F18A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720" w:type="dxa"/>
            <w:tcBorders>
              <w:top w:val="nil"/>
              <w:left w:val="nil"/>
              <w:bottom w:val="single" w:sz="4" w:space="0" w:color="000000"/>
              <w:right w:val="single" w:sz="8" w:space="0" w:color="000000"/>
            </w:tcBorders>
            <w:shd w:val="clear" w:color="auto" w:fill="auto"/>
            <w:vAlign w:val="center"/>
          </w:tcPr>
          <w:p w14:paraId="2531FDE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720" w:type="dxa"/>
            <w:tcBorders>
              <w:top w:val="nil"/>
              <w:left w:val="nil"/>
              <w:bottom w:val="single" w:sz="4" w:space="0" w:color="000000"/>
              <w:right w:val="single" w:sz="8" w:space="0" w:color="000000"/>
            </w:tcBorders>
            <w:shd w:val="clear" w:color="auto" w:fill="auto"/>
            <w:vAlign w:val="center"/>
          </w:tcPr>
          <w:p w14:paraId="09E5B5E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745" w:type="dxa"/>
            <w:tcBorders>
              <w:top w:val="nil"/>
              <w:left w:val="nil"/>
              <w:bottom w:val="single" w:sz="4" w:space="0" w:color="000000"/>
              <w:right w:val="single" w:sz="8" w:space="0" w:color="000000"/>
            </w:tcBorders>
            <w:shd w:val="clear" w:color="auto" w:fill="auto"/>
            <w:vAlign w:val="center"/>
          </w:tcPr>
          <w:p w14:paraId="4C80EB0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w:t>
            </w:r>
          </w:p>
        </w:tc>
        <w:tc>
          <w:tcPr>
            <w:tcW w:w="990" w:type="dxa"/>
            <w:tcBorders>
              <w:top w:val="nil"/>
              <w:left w:val="nil"/>
              <w:bottom w:val="single" w:sz="4" w:space="0" w:color="000000"/>
              <w:right w:val="single" w:sz="8" w:space="0" w:color="000000"/>
            </w:tcBorders>
            <w:shd w:val="clear" w:color="auto" w:fill="auto"/>
            <w:vAlign w:val="center"/>
          </w:tcPr>
          <w:p w14:paraId="08C4A87C" w14:textId="7370195C" w:rsidR="00662F5F" w:rsidRDefault="004F38C9"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900" w:type="dxa"/>
            <w:tcBorders>
              <w:top w:val="nil"/>
              <w:left w:val="nil"/>
              <w:bottom w:val="single" w:sz="4" w:space="0" w:color="000000"/>
              <w:right w:val="single" w:sz="8" w:space="0" w:color="000000"/>
            </w:tcBorders>
            <w:shd w:val="clear" w:color="auto" w:fill="auto"/>
            <w:vAlign w:val="center"/>
          </w:tcPr>
          <w:p w14:paraId="7B80611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10 - 50</w:t>
            </w:r>
          </w:p>
        </w:tc>
        <w:tc>
          <w:tcPr>
            <w:tcW w:w="478" w:type="dxa"/>
            <w:tcBorders>
              <w:top w:val="nil"/>
              <w:left w:val="nil"/>
              <w:bottom w:val="single" w:sz="4" w:space="0" w:color="000000"/>
              <w:right w:val="single" w:sz="8" w:space="0" w:color="000000"/>
            </w:tcBorders>
            <w:shd w:val="clear" w:color="auto" w:fill="auto"/>
            <w:vAlign w:val="center"/>
          </w:tcPr>
          <w:p w14:paraId="071939C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540" w:type="dxa"/>
            <w:tcBorders>
              <w:top w:val="nil"/>
              <w:left w:val="nil"/>
              <w:bottom w:val="single" w:sz="4" w:space="0" w:color="000000"/>
              <w:right w:val="single" w:sz="8" w:space="0" w:color="000000"/>
            </w:tcBorders>
            <w:shd w:val="clear" w:color="auto" w:fill="auto"/>
            <w:vAlign w:val="center"/>
          </w:tcPr>
          <w:p w14:paraId="6DCA1DF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540" w:type="dxa"/>
            <w:tcBorders>
              <w:top w:val="nil"/>
              <w:left w:val="nil"/>
              <w:bottom w:val="single" w:sz="4" w:space="0" w:color="000000"/>
              <w:right w:val="single" w:sz="8" w:space="0" w:color="000000"/>
            </w:tcBorders>
            <w:shd w:val="clear" w:color="auto" w:fill="auto"/>
            <w:vAlign w:val="center"/>
          </w:tcPr>
          <w:p w14:paraId="7DED9AE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422" w:type="dxa"/>
            <w:tcBorders>
              <w:top w:val="nil"/>
              <w:left w:val="nil"/>
              <w:bottom w:val="single" w:sz="4" w:space="0" w:color="000000"/>
              <w:right w:val="single" w:sz="8" w:space="0" w:color="000000"/>
            </w:tcBorders>
            <w:shd w:val="clear" w:color="auto" w:fill="auto"/>
            <w:vAlign w:val="center"/>
          </w:tcPr>
          <w:p w14:paraId="1F5C4CB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32F6BB67" w14:textId="77777777" w:rsidR="00662F5F" w:rsidRDefault="00662F5F" w:rsidP="00BE6D7F">
            <w:pPr>
              <w:spacing w:after="0" w:line="240" w:lineRule="auto"/>
              <w:rPr>
                <w:rFonts w:ascii="Times New Roman" w:eastAsia="Times New Roman" w:hAnsi="Times New Roman" w:cs="Times New Roman"/>
              </w:rPr>
            </w:pPr>
          </w:p>
        </w:tc>
      </w:tr>
      <w:tr w:rsidR="00662F5F" w14:paraId="004BBCDF" w14:textId="77777777" w:rsidTr="00BE6D7F">
        <w:trPr>
          <w:trHeight w:val="315"/>
        </w:trPr>
        <w:tc>
          <w:tcPr>
            <w:tcW w:w="10545" w:type="dxa"/>
            <w:gridSpan w:val="14"/>
            <w:tcBorders>
              <w:top w:val="single" w:sz="8" w:space="0" w:color="000000"/>
              <w:left w:val="single" w:sz="8" w:space="0" w:color="000000"/>
              <w:bottom w:val="single" w:sz="8" w:space="0" w:color="000000"/>
              <w:right w:val="single" w:sz="8" w:space="0" w:color="000000"/>
            </w:tcBorders>
            <w:shd w:val="clear" w:color="auto" w:fill="D2E3F6"/>
            <w:vAlign w:val="center"/>
          </w:tcPr>
          <w:p w14:paraId="0751A80E" w14:textId="77777777" w:rsidR="00662F5F" w:rsidRDefault="00662F5F" w:rsidP="00BE6D7F">
            <w:pPr>
              <w:spacing w:after="0" w:line="240" w:lineRule="auto"/>
              <w:rPr>
                <w:rFonts w:ascii="Arial" w:eastAsia="Arial" w:hAnsi="Arial" w:cs="Arial"/>
                <w:b/>
                <w:color w:val="404040"/>
                <w:sz w:val="18"/>
                <w:szCs w:val="18"/>
              </w:rPr>
            </w:pPr>
            <w:r>
              <w:rPr>
                <w:rFonts w:ascii="Arial" w:eastAsia="Arial" w:hAnsi="Arial" w:cs="Arial"/>
                <w:b/>
                <w:color w:val="404040"/>
                <w:sz w:val="18"/>
                <w:szCs w:val="18"/>
              </w:rPr>
              <w:t>Additional Standards</w:t>
            </w:r>
          </w:p>
        </w:tc>
        <w:tc>
          <w:tcPr>
            <w:tcW w:w="267" w:type="dxa"/>
            <w:vAlign w:val="center"/>
          </w:tcPr>
          <w:p w14:paraId="62A8C99F" w14:textId="77777777" w:rsidR="00662F5F" w:rsidRDefault="00662F5F" w:rsidP="00BE6D7F">
            <w:pPr>
              <w:spacing w:after="0" w:line="240" w:lineRule="auto"/>
              <w:rPr>
                <w:rFonts w:ascii="Times New Roman" w:eastAsia="Times New Roman" w:hAnsi="Times New Roman" w:cs="Times New Roman"/>
              </w:rPr>
            </w:pPr>
          </w:p>
        </w:tc>
      </w:tr>
      <w:tr w:rsidR="00662F5F" w14:paraId="78AC76B5" w14:textId="77777777" w:rsidTr="00C06966">
        <w:trPr>
          <w:trHeight w:val="727"/>
        </w:trPr>
        <w:tc>
          <w:tcPr>
            <w:tcW w:w="1185" w:type="dxa"/>
            <w:tcBorders>
              <w:top w:val="nil"/>
              <w:left w:val="single" w:sz="8" w:space="0" w:color="000000"/>
              <w:bottom w:val="single" w:sz="8" w:space="0" w:color="000000"/>
              <w:right w:val="single" w:sz="8" w:space="0" w:color="000000"/>
            </w:tcBorders>
            <w:shd w:val="clear" w:color="auto" w:fill="auto"/>
            <w:vAlign w:val="center"/>
          </w:tcPr>
          <w:p w14:paraId="74995DE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Impervious surface coverage (maximum)</w:t>
            </w:r>
          </w:p>
        </w:tc>
        <w:tc>
          <w:tcPr>
            <w:tcW w:w="900" w:type="dxa"/>
            <w:tcBorders>
              <w:top w:val="nil"/>
              <w:left w:val="nil"/>
              <w:bottom w:val="single" w:sz="8" w:space="0" w:color="000000"/>
              <w:right w:val="single" w:sz="8" w:space="0" w:color="000000"/>
            </w:tcBorders>
            <w:shd w:val="clear" w:color="auto" w:fill="auto"/>
            <w:vAlign w:val="center"/>
          </w:tcPr>
          <w:p w14:paraId="3AB424D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1055" w:type="dxa"/>
            <w:tcBorders>
              <w:top w:val="nil"/>
              <w:left w:val="nil"/>
              <w:bottom w:val="single" w:sz="8" w:space="0" w:color="000000"/>
              <w:right w:val="single" w:sz="8" w:space="0" w:color="000000"/>
            </w:tcBorders>
            <w:shd w:val="clear" w:color="auto" w:fill="auto"/>
            <w:vAlign w:val="center"/>
          </w:tcPr>
          <w:p w14:paraId="2BF502C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630" w:type="dxa"/>
            <w:tcBorders>
              <w:top w:val="nil"/>
              <w:left w:val="nil"/>
              <w:bottom w:val="single" w:sz="8" w:space="0" w:color="000000"/>
              <w:right w:val="single" w:sz="8" w:space="0" w:color="000000"/>
            </w:tcBorders>
            <w:shd w:val="clear" w:color="auto" w:fill="auto"/>
            <w:vAlign w:val="center"/>
          </w:tcPr>
          <w:p w14:paraId="71783D2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nil"/>
              <w:left w:val="nil"/>
              <w:bottom w:val="single" w:sz="8" w:space="0" w:color="000000"/>
              <w:right w:val="single" w:sz="8" w:space="0" w:color="000000"/>
            </w:tcBorders>
            <w:shd w:val="clear" w:color="auto" w:fill="auto"/>
            <w:vAlign w:val="center"/>
          </w:tcPr>
          <w:p w14:paraId="2CCE9EC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720" w:type="dxa"/>
            <w:tcBorders>
              <w:top w:val="nil"/>
              <w:left w:val="nil"/>
              <w:bottom w:val="single" w:sz="8" w:space="0" w:color="000000"/>
              <w:right w:val="single" w:sz="8" w:space="0" w:color="000000"/>
            </w:tcBorders>
            <w:shd w:val="clear" w:color="auto" w:fill="auto"/>
            <w:vAlign w:val="center"/>
          </w:tcPr>
          <w:p w14:paraId="0DAD957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80%</w:t>
            </w:r>
          </w:p>
        </w:tc>
        <w:tc>
          <w:tcPr>
            <w:tcW w:w="720" w:type="dxa"/>
            <w:tcBorders>
              <w:top w:val="nil"/>
              <w:left w:val="nil"/>
              <w:bottom w:val="single" w:sz="8" w:space="0" w:color="000000"/>
              <w:right w:val="single" w:sz="8" w:space="0" w:color="000000"/>
            </w:tcBorders>
            <w:shd w:val="clear" w:color="auto" w:fill="auto"/>
            <w:vAlign w:val="center"/>
          </w:tcPr>
          <w:p w14:paraId="574B4B3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80%</w:t>
            </w:r>
          </w:p>
        </w:tc>
        <w:tc>
          <w:tcPr>
            <w:tcW w:w="745" w:type="dxa"/>
            <w:tcBorders>
              <w:top w:val="nil"/>
              <w:left w:val="nil"/>
              <w:bottom w:val="single" w:sz="8" w:space="0" w:color="000000"/>
              <w:right w:val="single" w:sz="8" w:space="0" w:color="000000"/>
            </w:tcBorders>
            <w:shd w:val="clear" w:color="auto" w:fill="auto"/>
            <w:vAlign w:val="center"/>
          </w:tcPr>
          <w:p w14:paraId="7E91998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80%</w:t>
            </w:r>
          </w:p>
        </w:tc>
        <w:tc>
          <w:tcPr>
            <w:tcW w:w="990" w:type="dxa"/>
            <w:tcBorders>
              <w:top w:val="nil"/>
              <w:left w:val="nil"/>
              <w:bottom w:val="single" w:sz="8" w:space="0" w:color="000000"/>
              <w:right w:val="single" w:sz="8" w:space="0" w:color="000000"/>
            </w:tcBorders>
            <w:shd w:val="clear" w:color="auto" w:fill="auto"/>
            <w:vAlign w:val="center"/>
          </w:tcPr>
          <w:p w14:paraId="32BAD4D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80%</w:t>
            </w:r>
          </w:p>
        </w:tc>
        <w:tc>
          <w:tcPr>
            <w:tcW w:w="900" w:type="dxa"/>
            <w:tcBorders>
              <w:top w:val="nil"/>
              <w:left w:val="nil"/>
              <w:bottom w:val="single" w:sz="8" w:space="0" w:color="000000"/>
              <w:right w:val="single" w:sz="8" w:space="0" w:color="000000"/>
            </w:tcBorders>
            <w:shd w:val="clear" w:color="auto" w:fill="auto"/>
            <w:vAlign w:val="center"/>
          </w:tcPr>
          <w:p w14:paraId="4484E47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85%</w:t>
            </w:r>
          </w:p>
        </w:tc>
        <w:tc>
          <w:tcPr>
            <w:tcW w:w="478" w:type="dxa"/>
            <w:tcBorders>
              <w:top w:val="nil"/>
              <w:left w:val="nil"/>
              <w:bottom w:val="single" w:sz="8" w:space="0" w:color="000000"/>
              <w:right w:val="single" w:sz="8" w:space="0" w:color="000000"/>
            </w:tcBorders>
            <w:shd w:val="clear" w:color="auto" w:fill="auto"/>
            <w:vAlign w:val="center"/>
          </w:tcPr>
          <w:p w14:paraId="393CD22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80%</w:t>
            </w:r>
          </w:p>
        </w:tc>
        <w:tc>
          <w:tcPr>
            <w:tcW w:w="540" w:type="dxa"/>
            <w:tcBorders>
              <w:top w:val="nil"/>
              <w:left w:val="nil"/>
              <w:bottom w:val="single" w:sz="8" w:space="0" w:color="000000"/>
              <w:right w:val="single" w:sz="8" w:space="0" w:color="000000"/>
            </w:tcBorders>
            <w:shd w:val="clear" w:color="auto" w:fill="auto"/>
            <w:vAlign w:val="center"/>
          </w:tcPr>
          <w:p w14:paraId="6D576C8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540" w:type="dxa"/>
            <w:tcBorders>
              <w:top w:val="nil"/>
              <w:left w:val="nil"/>
              <w:bottom w:val="single" w:sz="8" w:space="0" w:color="000000"/>
              <w:right w:val="single" w:sz="8" w:space="0" w:color="000000"/>
            </w:tcBorders>
            <w:shd w:val="clear" w:color="auto" w:fill="auto"/>
            <w:vAlign w:val="center"/>
          </w:tcPr>
          <w:p w14:paraId="4DEC2827"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422" w:type="dxa"/>
            <w:tcBorders>
              <w:top w:val="nil"/>
              <w:left w:val="nil"/>
              <w:bottom w:val="single" w:sz="8" w:space="0" w:color="000000"/>
              <w:right w:val="single" w:sz="8" w:space="0" w:color="000000"/>
            </w:tcBorders>
            <w:shd w:val="clear" w:color="auto" w:fill="auto"/>
            <w:vAlign w:val="center"/>
          </w:tcPr>
          <w:p w14:paraId="77CD2C38"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15264833" w14:textId="77777777" w:rsidR="00662F5F" w:rsidRDefault="00662F5F" w:rsidP="00BE6D7F">
            <w:pPr>
              <w:spacing w:after="0" w:line="240" w:lineRule="auto"/>
              <w:rPr>
                <w:rFonts w:ascii="Times New Roman" w:eastAsia="Times New Roman" w:hAnsi="Times New Roman" w:cs="Times New Roman"/>
              </w:rPr>
            </w:pPr>
          </w:p>
        </w:tc>
      </w:tr>
      <w:tr w:rsidR="00662F5F" w14:paraId="5663E903" w14:textId="77777777" w:rsidTr="00C06966">
        <w:trPr>
          <w:trHeight w:val="574"/>
        </w:trPr>
        <w:tc>
          <w:tcPr>
            <w:tcW w:w="1185" w:type="dxa"/>
            <w:tcBorders>
              <w:top w:val="nil"/>
              <w:left w:val="single" w:sz="8" w:space="0" w:color="000000"/>
              <w:bottom w:val="single" w:sz="8" w:space="0" w:color="000000"/>
              <w:right w:val="single" w:sz="8" w:space="0" w:color="000000"/>
            </w:tcBorders>
            <w:shd w:val="clear" w:color="auto" w:fill="auto"/>
            <w:vAlign w:val="center"/>
          </w:tcPr>
          <w:p w14:paraId="0B53081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Primary structure height (maximum)</w:t>
            </w:r>
          </w:p>
        </w:tc>
        <w:tc>
          <w:tcPr>
            <w:tcW w:w="900" w:type="dxa"/>
            <w:tcBorders>
              <w:top w:val="nil"/>
              <w:left w:val="nil"/>
              <w:bottom w:val="single" w:sz="8" w:space="0" w:color="000000"/>
              <w:right w:val="single" w:sz="8" w:space="0" w:color="000000"/>
            </w:tcBorders>
            <w:shd w:val="clear" w:color="auto" w:fill="auto"/>
            <w:vAlign w:val="center"/>
          </w:tcPr>
          <w:p w14:paraId="0B69805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1055" w:type="dxa"/>
            <w:tcBorders>
              <w:top w:val="nil"/>
              <w:left w:val="nil"/>
              <w:bottom w:val="single" w:sz="8" w:space="0" w:color="000000"/>
              <w:right w:val="single" w:sz="8" w:space="0" w:color="000000"/>
            </w:tcBorders>
            <w:shd w:val="clear" w:color="auto" w:fill="auto"/>
            <w:vAlign w:val="center"/>
          </w:tcPr>
          <w:p w14:paraId="696E6A37"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25</w:t>
            </w:r>
          </w:p>
        </w:tc>
        <w:tc>
          <w:tcPr>
            <w:tcW w:w="630" w:type="dxa"/>
            <w:tcBorders>
              <w:top w:val="nil"/>
              <w:left w:val="nil"/>
              <w:bottom w:val="single" w:sz="8" w:space="0" w:color="000000"/>
              <w:right w:val="single" w:sz="8" w:space="0" w:color="000000"/>
            </w:tcBorders>
            <w:shd w:val="clear" w:color="auto" w:fill="auto"/>
            <w:vAlign w:val="center"/>
          </w:tcPr>
          <w:p w14:paraId="4BEDB88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35</w:t>
            </w:r>
          </w:p>
        </w:tc>
        <w:tc>
          <w:tcPr>
            <w:tcW w:w="720" w:type="dxa"/>
            <w:tcBorders>
              <w:top w:val="nil"/>
              <w:left w:val="nil"/>
              <w:bottom w:val="single" w:sz="8" w:space="0" w:color="000000"/>
              <w:right w:val="single" w:sz="8" w:space="0" w:color="000000"/>
            </w:tcBorders>
            <w:shd w:val="clear" w:color="auto" w:fill="auto"/>
            <w:vAlign w:val="center"/>
          </w:tcPr>
          <w:p w14:paraId="79CD69EF"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720" w:type="dxa"/>
            <w:tcBorders>
              <w:top w:val="nil"/>
              <w:left w:val="nil"/>
              <w:bottom w:val="single" w:sz="8" w:space="0" w:color="000000"/>
              <w:right w:val="single" w:sz="8" w:space="0" w:color="000000"/>
            </w:tcBorders>
            <w:shd w:val="clear" w:color="auto" w:fill="auto"/>
            <w:vAlign w:val="center"/>
          </w:tcPr>
          <w:p w14:paraId="5865F3E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48</w:t>
            </w:r>
          </w:p>
        </w:tc>
        <w:tc>
          <w:tcPr>
            <w:tcW w:w="720" w:type="dxa"/>
            <w:tcBorders>
              <w:top w:val="nil"/>
              <w:left w:val="nil"/>
              <w:bottom w:val="single" w:sz="8" w:space="0" w:color="000000"/>
              <w:right w:val="single" w:sz="8" w:space="0" w:color="000000"/>
            </w:tcBorders>
            <w:shd w:val="clear" w:color="auto" w:fill="auto"/>
            <w:vAlign w:val="center"/>
          </w:tcPr>
          <w:p w14:paraId="5A4BBFE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48</w:t>
            </w:r>
          </w:p>
        </w:tc>
        <w:tc>
          <w:tcPr>
            <w:tcW w:w="745" w:type="dxa"/>
            <w:tcBorders>
              <w:top w:val="nil"/>
              <w:left w:val="nil"/>
              <w:bottom w:val="single" w:sz="8" w:space="0" w:color="000000"/>
              <w:right w:val="single" w:sz="8" w:space="0" w:color="000000"/>
            </w:tcBorders>
            <w:shd w:val="clear" w:color="auto" w:fill="auto"/>
            <w:vAlign w:val="center"/>
          </w:tcPr>
          <w:p w14:paraId="270E2E4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48</w:t>
            </w:r>
          </w:p>
        </w:tc>
        <w:tc>
          <w:tcPr>
            <w:tcW w:w="990" w:type="dxa"/>
            <w:tcBorders>
              <w:top w:val="nil"/>
              <w:left w:val="nil"/>
              <w:bottom w:val="single" w:sz="8" w:space="0" w:color="000000"/>
              <w:right w:val="single" w:sz="8" w:space="0" w:color="000000"/>
            </w:tcBorders>
            <w:shd w:val="clear" w:color="auto" w:fill="auto"/>
            <w:vAlign w:val="center"/>
          </w:tcPr>
          <w:p w14:paraId="661325F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900" w:type="dxa"/>
            <w:tcBorders>
              <w:top w:val="nil"/>
              <w:left w:val="nil"/>
              <w:bottom w:val="single" w:sz="8" w:space="0" w:color="000000"/>
              <w:right w:val="single" w:sz="8" w:space="0" w:color="000000"/>
            </w:tcBorders>
            <w:shd w:val="clear" w:color="auto" w:fill="auto"/>
            <w:vAlign w:val="center"/>
          </w:tcPr>
          <w:p w14:paraId="07A3BD4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478" w:type="dxa"/>
            <w:tcBorders>
              <w:top w:val="nil"/>
              <w:left w:val="nil"/>
              <w:bottom w:val="single" w:sz="8" w:space="0" w:color="000000"/>
              <w:right w:val="single" w:sz="8" w:space="0" w:color="000000"/>
            </w:tcBorders>
            <w:shd w:val="clear" w:color="auto" w:fill="auto"/>
            <w:vAlign w:val="center"/>
          </w:tcPr>
          <w:p w14:paraId="2FA1637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40</w:t>
            </w:r>
          </w:p>
        </w:tc>
        <w:tc>
          <w:tcPr>
            <w:tcW w:w="540" w:type="dxa"/>
            <w:tcBorders>
              <w:top w:val="nil"/>
              <w:left w:val="nil"/>
              <w:bottom w:val="single" w:sz="8" w:space="0" w:color="000000"/>
              <w:right w:val="single" w:sz="8" w:space="0" w:color="000000"/>
            </w:tcBorders>
            <w:shd w:val="clear" w:color="auto" w:fill="auto"/>
            <w:vAlign w:val="center"/>
          </w:tcPr>
          <w:p w14:paraId="5D71FD8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540" w:type="dxa"/>
            <w:tcBorders>
              <w:top w:val="nil"/>
              <w:left w:val="nil"/>
              <w:bottom w:val="single" w:sz="8" w:space="0" w:color="000000"/>
              <w:right w:val="single" w:sz="8" w:space="0" w:color="000000"/>
            </w:tcBorders>
            <w:shd w:val="clear" w:color="auto" w:fill="auto"/>
            <w:vAlign w:val="center"/>
          </w:tcPr>
          <w:p w14:paraId="79175B4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48</w:t>
            </w:r>
          </w:p>
        </w:tc>
        <w:tc>
          <w:tcPr>
            <w:tcW w:w="422" w:type="dxa"/>
            <w:tcBorders>
              <w:top w:val="nil"/>
              <w:left w:val="nil"/>
              <w:bottom w:val="single" w:sz="8" w:space="0" w:color="000000"/>
              <w:right w:val="single" w:sz="8" w:space="0" w:color="000000"/>
            </w:tcBorders>
            <w:shd w:val="clear" w:color="auto" w:fill="auto"/>
            <w:vAlign w:val="center"/>
          </w:tcPr>
          <w:p w14:paraId="1015F16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34DB2695" w14:textId="77777777" w:rsidR="00662F5F" w:rsidRDefault="00662F5F" w:rsidP="00BE6D7F">
            <w:pPr>
              <w:spacing w:after="0" w:line="240" w:lineRule="auto"/>
              <w:rPr>
                <w:rFonts w:ascii="Times New Roman" w:eastAsia="Times New Roman" w:hAnsi="Times New Roman" w:cs="Times New Roman"/>
              </w:rPr>
            </w:pPr>
          </w:p>
        </w:tc>
      </w:tr>
      <w:tr w:rsidR="00662F5F" w14:paraId="3BEA1E5A" w14:textId="77777777" w:rsidTr="00C06966">
        <w:trPr>
          <w:trHeight w:val="511"/>
        </w:trPr>
        <w:tc>
          <w:tcPr>
            <w:tcW w:w="11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1EEEB7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lastRenderedPageBreak/>
              <w:t>Accessory structure height (maximum)</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55CCD44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1055" w:type="dxa"/>
            <w:tcBorders>
              <w:top w:val="single" w:sz="8" w:space="0" w:color="000000"/>
              <w:left w:val="nil"/>
              <w:bottom w:val="single" w:sz="4" w:space="0" w:color="000000"/>
              <w:right w:val="single" w:sz="8" w:space="0" w:color="000000"/>
            </w:tcBorders>
            <w:shd w:val="clear" w:color="auto" w:fill="auto"/>
            <w:vAlign w:val="center"/>
          </w:tcPr>
          <w:p w14:paraId="2DF7A42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630" w:type="dxa"/>
            <w:tcBorders>
              <w:top w:val="single" w:sz="8" w:space="0" w:color="000000"/>
              <w:left w:val="nil"/>
              <w:bottom w:val="single" w:sz="4" w:space="0" w:color="000000"/>
              <w:right w:val="single" w:sz="8" w:space="0" w:color="000000"/>
            </w:tcBorders>
            <w:shd w:val="clear" w:color="auto" w:fill="auto"/>
            <w:vAlign w:val="center"/>
          </w:tcPr>
          <w:p w14:paraId="1060F3D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72763A4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3CA63C6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50677B3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745" w:type="dxa"/>
            <w:tcBorders>
              <w:top w:val="single" w:sz="8" w:space="0" w:color="000000"/>
              <w:left w:val="nil"/>
              <w:bottom w:val="single" w:sz="4" w:space="0" w:color="000000"/>
              <w:right w:val="single" w:sz="8" w:space="0" w:color="000000"/>
            </w:tcBorders>
            <w:shd w:val="clear" w:color="auto" w:fill="auto"/>
            <w:vAlign w:val="center"/>
          </w:tcPr>
          <w:p w14:paraId="2CEE608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990" w:type="dxa"/>
            <w:tcBorders>
              <w:top w:val="single" w:sz="8" w:space="0" w:color="000000"/>
              <w:left w:val="nil"/>
              <w:bottom w:val="single" w:sz="4" w:space="0" w:color="000000"/>
              <w:right w:val="single" w:sz="8" w:space="0" w:color="000000"/>
            </w:tcBorders>
            <w:shd w:val="clear" w:color="auto" w:fill="auto"/>
            <w:vAlign w:val="center"/>
          </w:tcPr>
          <w:p w14:paraId="4FFA887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5953150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20</w:t>
            </w:r>
          </w:p>
        </w:tc>
        <w:tc>
          <w:tcPr>
            <w:tcW w:w="478" w:type="dxa"/>
            <w:tcBorders>
              <w:top w:val="single" w:sz="8" w:space="0" w:color="000000"/>
              <w:left w:val="nil"/>
              <w:bottom w:val="single" w:sz="4" w:space="0" w:color="000000"/>
              <w:right w:val="single" w:sz="8" w:space="0" w:color="000000"/>
            </w:tcBorders>
            <w:shd w:val="clear" w:color="auto" w:fill="auto"/>
            <w:vAlign w:val="center"/>
          </w:tcPr>
          <w:p w14:paraId="635988E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7CE6C37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3BE57E2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16</w:t>
            </w:r>
          </w:p>
        </w:tc>
        <w:tc>
          <w:tcPr>
            <w:tcW w:w="422" w:type="dxa"/>
            <w:tcBorders>
              <w:top w:val="single" w:sz="8" w:space="0" w:color="000000"/>
              <w:left w:val="nil"/>
              <w:bottom w:val="single" w:sz="4" w:space="0" w:color="000000"/>
              <w:right w:val="single" w:sz="8" w:space="0" w:color="000000"/>
            </w:tcBorders>
            <w:shd w:val="clear" w:color="auto" w:fill="auto"/>
            <w:vAlign w:val="center"/>
          </w:tcPr>
          <w:p w14:paraId="6E247FF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w:t>
            </w:r>
          </w:p>
        </w:tc>
        <w:tc>
          <w:tcPr>
            <w:tcW w:w="267" w:type="dxa"/>
            <w:vAlign w:val="center"/>
          </w:tcPr>
          <w:p w14:paraId="094F2278" w14:textId="77777777" w:rsidR="00662F5F" w:rsidRDefault="00662F5F" w:rsidP="00BE6D7F">
            <w:pPr>
              <w:spacing w:after="0" w:line="240" w:lineRule="auto"/>
              <w:rPr>
                <w:rFonts w:ascii="Times New Roman" w:eastAsia="Times New Roman" w:hAnsi="Times New Roman" w:cs="Times New Roman"/>
              </w:rPr>
            </w:pPr>
          </w:p>
        </w:tc>
      </w:tr>
      <w:tr w:rsidR="00662F5F" w14:paraId="0D0D0E1B" w14:textId="77777777" w:rsidTr="00C06966">
        <w:trPr>
          <w:trHeight w:val="511"/>
        </w:trPr>
        <w:tc>
          <w:tcPr>
            <w:tcW w:w="11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F9B247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Accessory structure setback, Interior side or rear (minimum)</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1DD36EF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1055" w:type="dxa"/>
            <w:tcBorders>
              <w:top w:val="single" w:sz="8" w:space="0" w:color="000000"/>
              <w:left w:val="nil"/>
              <w:bottom w:val="single" w:sz="4" w:space="0" w:color="000000"/>
              <w:right w:val="single" w:sz="8" w:space="0" w:color="000000"/>
            </w:tcBorders>
            <w:shd w:val="clear" w:color="auto" w:fill="auto"/>
            <w:vAlign w:val="center"/>
          </w:tcPr>
          <w:p w14:paraId="5354728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630" w:type="dxa"/>
            <w:tcBorders>
              <w:top w:val="single" w:sz="8" w:space="0" w:color="000000"/>
              <w:left w:val="nil"/>
              <w:bottom w:val="single" w:sz="4" w:space="0" w:color="000000"/>
              <w:right w:val="single" w:sz="8" w:space="0" w:color="000000"/>
            </w:tcBorders>
            <w:shd w:val="clear" w:color="auto" w:fill="auto"/>
            <w:vAlign w:val="center"/>
          </w:tcPr>
          <w:p w14:paraId="69BAE13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415DCC19"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466BB6D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2D53500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745" w:type="dxa"/>
            <w:tcBorders>
              <w:top w:val="single" w:sz="8" w:space="0" w:color="000000"/>
              <w:left w:val="nil"/>
              <w:bottom w:val="single" w:sz="4" w:space="0" w:color="000000"/>
              <w:right w:val="single" w:sz="8" w:space="0" w:color="000000"/>
            </w:tcBorders>
            <w:shd w:val="clear" w:color="auto" w:fill="auto"/>
            <w:vAlign w:val="center"/>
          </w:tcPr>
          <w:p w14:paraId="70329753"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990" w:type="dxa"/>
            <w:tcBorders>
              <w:top w:val="single" w:sz="8" w:space="0" w:color="000000"/>
              <w:left w:val="nil"/>
              <w:bottom w:val="single" w:sz="4" w:space="0" w:color="000000"/>
              <w:right w:val="single" w:sz="8" w:space="0" w:color="000000"/>
            </w:tcBorders>
            <w:shd w:val="clear" w:color="auto" w:fill="auto"/>
            <w:vAlign w:val="center"/>
          </w:tcPr>
          <w:p w14:paraId="5FE4497B"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53E3D71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478" w:type="dxa"/>
            <w:tcBorders>
              <w:top w:val="single" w:sz="8" w:space="0" w:color="000000"/>
              <w:left w:val="nil"/>
              <w:bottom w:val="single" w:sz="4" w:space="0" w:color="000000"/>
              <w:right w:val="single" w:sz="8" w:space="0" w:color="000000"/>
            </w:tcBorders>
            <w:shd w:val="clear" w:color="auto" w:fill="auto"/>
            <w:vAlign w:val="center"/>
          </w:tcPr>
          <w:p w14:paraId="66C04EC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7A9BCB1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45CB092C"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422" w:type="dxa"/>
            <w:tcBorders>
              <w:top w:val="single" w:sz="8" w:space="0" w:color="000000"/>
              <w:left w:val="nil"/>
              <w:bottom w:val="single" w:sz="4" w:space="0" w:color="000000"/>
              <w:right w:val="single" w:sz="8" w:space="0" w:color="000000"/>
            </w:tcBorders>
            <w:shd w:val="clear" w:color="auto" w:fill="auto"/>
            <w:vAlign w:val="center"/>
          </w:tcPr>
          <w:p w14:paraId="192BB25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5</w:t>
            </w:r>
          </w:p>
        </w:tc>
        <w:tc>
          <w:tcPr>
            <w:tcW w:w="267" w:type="dxa"/>
            <w:vAlign w:val="center"/>
          </w:tcPr>
          <w:p w14:paraId="3C651616" w14:textId="77777777" w:rsidR="00662F5F" w:rsidRDefault="00662F5F" w:rsidP="00BE6D7F">
            <w:pPr>
              <w:spacing w:after="0" w:line="240" w:lineRule="auto"/>
              <w:rPr>
                <w:rFonts w:ascii="Times New Roman" w:eastAsia="Times New Roman" w:hAnsi="Times New Roman" w:cs="Times New Roman"/>
              </w:rPr>
            </w:pPr>
          </w:p>
        </w:tc>
      </w:tr>
      <w:tr w:rsidR="00662F5F" w14:paraId="66EEA43B" w14:textId="77777777" w:rsidTr="00C06966">
        <w:trPr>
          <w:trHeight w:val="511"/>
        </w:trPr>
        <w:tc>
          <w:tcPr>
            <w:tcW w:w="11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8E2D98E"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Accessory structure setback, corner side or front (minimum)</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41C0FBD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Not Allowed, unless less than required lot width, then 15</w:t>
            </w:r>
          </w:p>
        </w:tc>
        <w:tc>
          <w:tcPr>
            <w:tcW w:w="1055" w:type="dxa"/>
            <w:tcBorders>
              <w:top w:val="single" w:sz="8" w:space="0" w:color="000000"/>
              <w:left w:val="nil"/>
              <w:bottom w:val="single" w:sz="4" w:space="0" w:color="000000"/>
              <w:right w:val="single" w:sz="8" w:space="0" w:color="000000"/>
            </w:tcBorders>
            <w:shd w:val="clear" w:color="auto" w:fill="auto"/>
            <w:vAlign w:val="center"/>
          </w:tcPr>
          <w:p w14:paraId="23897BF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630" w:type="dxa"/>
            <w:tcBorders>
              <w:top w:val="single" w:sz="8" w:space="0" w:color="000000"/>
              <w:left w:val="nil"/>
              <w:bottom w:val="single" w:sz="4" w:space="0" w:color="000000"/>
              <w:right w:val="single" w:sz="8" w:space="0" w:color="000000"/>
            </w:tcBorders>
            <w:shd w:val="clear" w:color="auto" w:fill="auto"/>
            <w:vAlign w:val="center"/>
          </w:tcPr>
          <w:p w14:paraId="6C65499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04C4C255"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0B5FEB4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720" w:type="dxa"/>
            <w:tcBorders>
              <w:top w:val="single" w:sz="8" w:space="0" w:color="000000"/>
              <w:left w:val="nil"/>
              <w:bottom w:val="single" w:sz="4" w:space="0" w:color="000000"/>
              <w:right w:val="single" w:sz="8" w:space="0" w:color="000000"/>
            </w:tcBorders>
            <w:shd w:val="clear" w:color="auto" w:fill="auto"/>
            <w:vAlign w:val="center"/>
          </w:tcPr>
          <w:p w14:paraId="79D0F52D"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745" w:type="dxa"/>
            <w:tcBorders>
              <w:top w:val="single" w:sz="8" w:space="0" w:color="000000"/>
              <w:left w:val="nil"/>
              <w:bottom w:val="single" w:sz="4" w:space="0" w:color="000000"/>
              <w:right w:val="single" w:sz="8" w:space="0" w:color="000000"/>
            </w:tcBorders>
            <w:shd w:val="clear" w:color="auto" w:fill="auto"/>
            <w:vAlign w:val="center"/>
          </w:tcPr>
          <w:p w14:paraId="605AB40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990" w:type="dxa"/>
            <w:tcBorders>
              <w:top w:val="single" w:sz="8" w:space="0" w:color="000000"/>
              <w:left w:val="nil"/>
              <w:bottom w:val="single" w:sz="4" w:space="0" w:color="000000"/>
              <w:right w:val="single" w:sz="8" w:space="0" w:color="000000"/>
            </w:tcBorders>
            <w:shd w:val="clear" w:color="auto" w:fill="auto"/>
            <w:vAlign w:val="center"/>
          </w:tcPr>
          <w:p w14:paraId="12B8A9E4"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515A384A"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478" w:type="dxa"/>
            <w:tcBorders>
              <w:top w:val="single" w:sz="8" w:space="0" w:color="000000"/>
              <w:left w:val="nil"/>
              <w:bottom w:val="single" w:sz="4" w:space="0" w:color="000000"/>
              <w:right w:val="single" w:sz="8" w:space="0" w:color="000000"/>
            </w:tcBorders>
            <w:shd w:val="clear" w:color="auto" w:fill="auto"/>
            <w:vAlign w:val="center"/>
          </w:tcPr>
          <w:p w14:paraId="0D2E4C06"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44272D30"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540" w:type="dxa"/>
            <w:tcBorders>
              <w:top w:val="single" w:sz="8" w:space="0" w:color="000000"/>
              <w:left w:val="nil"/>
              <w:bottom w:val="single" w:sz="4" w:space="0" w:color="000000"/>
              <w:right w:val="single" w:sz="8" w:space="0" w:color="000000"/>
            </w:tcBorders>
            <w:shd w:val="clear" w:color="auto" w:fill="auto"/>
            <w:vAlign w:val="center"/>
          </w:tcPr>
          <w:p w14:paraId="2DFD6E51"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422" w:type="dxa"/>
            <w:tcBorders>
              <w:top w:val="single" w:sz="8" w:space="0" w:color="000000"/>
              <w:left w:val="nil"/>
              <w:bottom w:val="single" w:sz="4" w:space="0" w:color="000000"/>
              <w:right w:val="single" w:sz="8" w:space="0" w:color="000000"/>
            </w:tcBorders>
            <w:shd w:val="clear" w:color="auto" w:fill="auto"/>
            <w:vAlign w:val="center"/>
          </w:tcPr>
          <w:p w14:paraId="6E7DF822" w14:textId="77777777" w:rsidR="00662F5F" w:rsidRDefault="00662F5F" w:rsidP="00BE6D7F">
            <w:pPr>
              <w:spacing w:after="0" w:line="240" w:lineRule="auto"/>
              <w:jc w:val="center"/>
              <w:rPr>
                <w:rFonts w:ascii="Quattrocento Sans" w:hAnsi="Quattrocento Sans"/>
                <w:color w:val="262626"/>
                <w:sz w:val="17"/>
                <w:szCs w:val="17"/>
              </w:rPr>
            </w:pPr>
            <w:r>
              <w:rPr>
                <w:rFonts w:ascii="Quattrocento Sans" w:hAnsi="Quattrocento Sans"/>
                <w:color w:val="262626"/>
                <w:sz w:val="17"/>
                <w:szCs w:val="17"/>
              </w:rPr>
              <w:t>N/A</w:t>
            </w:r>
          </w:p>
        </w:tc>
        <w:tc>
          <w:tcPr>
            <w:tcW w:w="267" w:type="dxa"/>
            <w:vAlign w:val="center"/>
          </w:tcPr>
          <w:p w14:paraId="71A520F7" w14:textId="77777777" w:rsidR="00662F5F" w:rsidRDefault="00662F5F" w:rsidP="00BE6D7F">
            <w:pPr>
              <w:spacing w:after="0" w:line="240" w:lineRule="auto"/>
              <w:rPr>
                <w:rFonts w:ascii="Times New Roman" w:eastAsia="Times New Roman" w:hAnsi="Times New Roman" w:cs="Times New Roman"/>
              </w:rPr>
            </w:pPr>
          </w:p>
        </w:tc>
      </w:tr>
    </w:tbl>
    <w:p w14:paraId="69B80FD9" w14:textId="61883A56" w:rsidR="00127572" w:rsidRDefault="00127572" w:rsidP="006372DF">
      <w:pPr>
        <w:pStyle w:val="Heading2"/>
        <w:keepNext w:val="0"/>
        <w:keepLines w:val="0"/>
        <w:numPr>
          <w:ilvl w:val="1"/>
          <w:numId w:val="2"/>
        </w:numPr>
      </w:pPr>
      <w:r>
        <w:t>General Site and Building Standards</w:t>
      </w:r>
      <w:r w:rsidR="00BA695A">
        <w:t xml:space="preserve"> for All Districts Except R1 and R2</w:t>
      </w:r>
    </w:p>
    <w:p w14:paraId="3C9C3BAE" w14:textId="77777777" w:rsidR="000E1735" w:rsidRPr="000E1735" w:rsidRDefault="000E1735" w:rsidP="000E1735">
      <w:pPr>
        <w:pStyle w:val="ListParagraph"/>
        <w:keepNext/>
        <w:keepLines/>
        <w:numPr>
          <w:ilvl w:val="0"/>
          <w:numId w:val="1"/>
        </w:numPr>
        <w:pBdr>
          <w:top w:val="single" w:sz="12" w:space="1" w:color="17406D"/>
        </w:pBdr>
        <w:spacing w:before="360" w:after="120" w:line="240" w:lineRule="auto"/>
        <w:contextualSpacing w:val="0"/>
        <w:outlineLvl w:val="0"/>
        <w:rPr>
          <w:rFonts w:ascii="Candara" w:eastAsiaTheme="majorEastAsia" w:hAnsi="Candara" w:cstheme="majorBidi"/>
          <w:b/>
          <w:bCs/>
          <w:vanish/>
          <w:color w:val="17406D"/>
          <w:sz w:val="32"/>
          <w:szCs w:val="48"/>
        </w:rPr>
      </w:pPr>
      <w:bookmarkStart w:id="2" w:name="_heading=h.3vac5uf" w:colFirst="0" w:colLast="0"/>
      <w:bookmarkEnd w:id="2"/>
    </w:p>
    <w:p w14:paraId="33608779" w14:textId="77777777" w:rsidR="000E1735" w:rsidRPr="000E1735" w:rsidRDefault="000E1735" w:rsidP="000E1735">
      <w:pPr>
        <w:pStyle w:val="ListParagraph"/>
        <w:keepNext/>
        <w:keepLines/>
        <w:numPr>
          <w:ilvl w:val="0"/>
          <w:numId w:val="1"/>
        </w:numPr>
        <w:pBdr>
          <w:top w:val="single" w:sz="12" w:space="1" w:color="17406D"/>
        </w:pBdr>
        <w:spacing w:before="360" w:after="120" w:line="240" w:lineRule="auto"/>
        <w:contextualSpacing w:val="0"/>
        <w:outlineLvl w:val="0"/>
        <w:rPr>
          <w:rFonts w:ascii="Candara" w:eastAsiaTheme="majorEastAsia" w:hAnsi="Candara" w:cstheme="majorBidi"/>
          <w:b/>
          <w:bCs/>
          <w:vanish/>
          <w:color w:val="17406D"/>
          <w:sz w:val="32"/>
          <w:szCs w:val="48"/>
        </w:rPr>
      </w:pPr>
    </w:p>
    <w:p w14:paraId="5FB3CDD8" w14:textId="77777777" w:rsidR="000E1735" w:rsidRPr="000E1735" w:rsidRDefault="000E1735" w:rsidP="000E1735">
      <w:pPr>
        <w:pStyle w:val="ListParagraph"/>
        <w:keepNext/>
        <w:keepLines/>
        <w:numPr>
          <w:ilvl w:val="0"/>
          <w:numId w:val="1"/>
        </w:numPr>
        <w:pBdr>
          <w:top w:val="single" w:sz="12" w:space="1" w:color="17406D"/>
        </w:pBdr>
        <w:spacing w:before="360" w:after="120" w:line="240" w:lineRule="auto"/>
        <w:contextualSpacing w:val="0"/>
        <w:outlineLvl w:val="0"/>
        <w:rPr>
          <w:rFonts w:ascii="Candara" w:eastAsiaTheme="majorEastAsia" w:hAnsi="Candara" w:cstheme="majorBidi"/>
          <w:b/>
          <w:bCs/>
          <w:vanish/>
          <w:color w:val="17406D"/>
          <w:sz w:val="32"/>
          <w:szCs w:val="48"/>
        </w:rPr>
      </w:pPr>
    </w:p>
    <w:p w14:paraId="0812C197" w14:textId="77777777" w:rsidR="000E1735" w:rsidRPr="000E1735" w:rsidRDefault="000E1735" w:rsidP="000E1735">
      <w:pPr>
        <w:pStyle w:val="ListParagraph"/>
        <w:keepNext/>
        <w:keepLines/>
        <w:numPr>
          <w:ilvl w:val="0"/>
          <w:numId w:val="1"/>
        </w:numPr>
        <w:pBdr>
          <w:top w:val="single" w:sz="12" w:space="1" w:color="17406D"/>
        </w:pBdr>
        <w:spacing w:before="360" w:after="120" w:line="240" w:lineRule="auto"/>
        <w:contextualSpacing w:val="0"/>
        <w:outlineLvl w:val="0"/>
        <w:rPr>
          <w:rFonts w:ascii="Candara" w:eastAsiaTheme="majorEastAsia" w:hAnsi="Candara" w:cstheme="majorBidi"/>
          <w:b/>
          <w:bCs/>
          <w:vanish/>
          <w:color w:val="17406D"/>
          <w:sz w:val="32"/>
          <w:szCs w:val="48"/>
        </w:rPr>
      </w:pPr>
    </w:p>
    <w:p w14:paraId="610B592A" w14:textId="77777777" w:rsidR="000E1735" w:rsidRPr="000E1735" w:rsidRDefault="000E1735" w:rsidP="000E1735">
      <w:pPr>
        <w:pStyle w:val="ListParagraph"/>
        <w:keepNext/>
        <w:keepLines/>
        <w:numPr>
          <w:ilvl w:val="0"/>
          <w:numId w:val="1"/>
        </w:numPr>
        <w:pBdr>
          <w:top w:val="single" w:sz="12" w:space="1" w:color="17406D"/>
        </w:pBdr>
        <w:spacing w:before="360" w:after="120" w:line="240" w:lineRule="auto"/>
        <w:contextualSpacing w:val="0"/>
        <w:outlineLvl w:val="0"/>
        <w:rPr>
          <w:rFonts w:ascii="Candara" w:eastAsiaTheme="majorEastAsia" w:hAnsi="Candara" w:cstheme="majorBidi"/>
          <w:b/>
          <w:bCs/>
          <w:vanish/>
          <w:color w:val="17406D"/>
          <w:sz w:val="32"/>
          <w:szCs w:val="48"/>
        </w:rPr>
      </w:pPr>
    </w:p>
    <w:p w14:paraId="3E9E3341" w14:textId="77777777" w:rsidR="000E1735" w:rsidRPr="000E1735" w:rsidRDefault="000E1735" w:rsidP="000E1735">
      <w:pPr>
        <w:pStyle w:val="ListParagraph"/>
        <w:keepNext/>
        <w:keepLines/>
        <w:numPr>
          <w:ilvl w:val="1"/>
          <w:numId w:val="1"/>
        </w:numPr>
        <w:pBdr>
          <w:top w:val="single" w:sz="8" w:space="1" w:color="D9D9D9" w:themeColor="background1" w:themeShade="D9"/>
        </w:pBdr>
        <w:spacing w:before="200" w:after="60"/>
        <w:contextualSpacing w:val="0"/>
        <w:outlineLvl w:val="1"/>
        <w:rPr>
          <w:rFonts w:ascii="Candara" w:eastAsia="Arial Unicode MS" w:hAnsi="Candara" w:cs="Arial Unicode MS"/>
          <w:b/>
          <w:bCs/>
          <w:vanish/>
          <w:color w:val="17406D"/>
          <w:sz w:val="24"/>
          <w:szCs w:val="28"/>
        </w:rPr>
      </w:pPr>
    </w:p>
    <w:p w14:paraId="5544D9B0" w14:textId="1CFA04FE" w:rsidR="00127572" w:rsidRDefault="00BA695A" w:rsidP="000E1735">
      <w:pPr>
        <w:pStyle w:val="Heading3"/>
      </w:pPr>
      <w:r>
        <w:t xml:space="preserve">Building Form </w:t>
      </w:r>
    </w:p>
    <w:p w14:paraId="4D601751" w14:textId="77777777" w:rsidR="00127572" w:rsidRDefault="00127572" w:rsidP="00C076A9">
      <w:pPr>
        <w:pStyle w:val="Heading4"/>
      </w:pPr>
      <w:r w:rsidRPr="006372DF">
        <w:t>Buildings shall be designed with a base, a middle, and a top, created by variations in detailing, color, and materials. A single-story building need not include a middle. The building</w:t>
      </w:r>
      <w:r>
        <w:t xml:space="preserve"> form should consider the following characteristics:</w:t>
      </w:r>
    </w:p>
    <w:p w14:paraId="7A6B6B38" w14:textId="77777777" w:rsidR="00127572" w:rsidRPr="006372DF" w:rsidRDefault="00127572" w:rsidP="006372DF">
      <w:pPr>
        <w:pStyle w:val="Heading5"/>
      </w:pPr>
      <w:r>
        <w:rPr>
          <w:rFonts w:eastAsia="Quattrocento Sans"/>
        </w:rPr>
        <w:t xml:space="preserve">The </w:t>
      </w:r>
      <w:r w:rsidRPr="006372DF">
        <w:t>base of the building should include elements that relate to the human scale, including doors and windows, texture, projections, awnings, and canopies.</w:t>
      </w:r>
    </w:p>
    <w:p w14:paraId="05FD39A9" w14:textId="52D0B75C" w:rsidR="00127572" w:rsidRDefault="00127572" w:rsidP="006372DF">
      <w:pPr>
        <w:pStyle w:val="Heading5"/>
        <w:rPr>
          <w:rFonts w:eastAsia="Quattrocento Sans"/>
        </w:rPr>
      </w:pPr>
      <w:r w:rsidRPr="006372DF">
        <w:t>Articulated building tops may include varied rooflines, cornice detailing, dormers, gable</w:t>
      </w:r>
      <w:r>
        <w:rPr>
          <w:rFonts w:eastAsia="Quattrocento Sans"/>
        </w:rPr>
        <w:t xml:space="preserve"> ends, </w:t>
      </w:r>
      <w:r w:rsidR="00C06966">
        <w:rPr>
          <w:rFonts w:eastAsia="Quattrocento Sans"/>
        </w:rPr>
        <w:t>step backs</w:t>
      </w:r>
      <w:r>
        <w:rPr>
          <w:rFonts w:eastAsia="Quattrocento Sans"/>
        </w:rPr>
        <w:t xml:space="preserve"> of upper stories, and similar methods.</w:t>
      </w:r>
    </w:p>
    <w:p w14:paraId="5E99B4AD" w14:textId="77777777" w:rsidR="00127572" w:rsidRDefault="00127572" w:rsidP="006372DF">
      <w:pPr>
        <w:pStyle w:val="Heading4"/>
      </w:pPr>
      <w:r>
        <w:t xml:space="preserve">Building design shall provide consistent architectural treatment on all building walls. All </w:t>
      </w:r>
      <w:r w:rsidRPr="006372DF">
        <w:t>sides</w:t>
      </w:r>
      <w:r>
        <w:t xml:space="preserve"> of a building must display compatible materials, although decorative elements and materials may be concentrated on street-facing facades.</w:t>
      </w:r>
    </w:p>
    <w:p w14:paraId="49B53819" w14:textId="083CD6C6" w:rsidR="00127572" w:rsidRDefault="00127572" w:rsidP="006372DF">
      <w:pPr>
        <w:pStyle w:val="Heading3"/>
      </w:pPr>
      <w:bookmarkStart w:id="3" w:name="_heading=h.2afmg28" w:colFirst="0" w:colLast="0"/>
      <w:bookmarkEnd w:id="3"/>
      <w:r>
        <w:t xml:space="preserve">Façade Treatment </w:t>
      </w:r>
    </w:p>
    <w:p w14:paraId="4835FC76" w14:textId="77777777" w:rsidR="00127572" w:rsidRPr="006372DF" w:rsidRDefault="00127572" w:rsidP="002214DF">
      <w:pPr>
        <w:ind w:left="720"/>
      </w:pPr>
      <w:r w:rsidRPr="006372DF">
        <w:t>No blank walls are permitted to face public streets, walkways, or public open space. Street-facing facades shall incorporate offsets in the form of projections and/or recesses in the facade plane. Open porches and balconies are encouraged on building fronts. In addition, at least one of the following design features shall be applied on a street-facing facade to create visual interest:</w:t>
      </w:r>
    </w:p>
    <w:p w14:paraId="5A230B7D" w14:textId="77777777" w:rsidR="00127572" w:rsidRDefault="00127572" w:rsidP="00C076A9">
      <w:pPr>
        <w:pStyle w:val="Heading4"/>
      </w:pPr>
      <w:r>
        <w:lastRenderedPageBreak/>
        <w:t>Dormer windows or cupolas</w:t>
      </w:r>
    </w:p>
    <w:p w14:paraId="0D7CA556" w14:textId="77777777" w:rsidR="00127572" w:rsidRDefault="00127572" w:rsidP="00C076A9">
      <w:pPr>
        <w:pStyle w:val="Heading4"/>
      </w:pPr>
      <w:r>
        <w:t>Recessed entrances</w:t>
      </w:r>
    </w:p>
    <w:p w14:paraId="01DF8F71" w14:textId="77777777" w:rsidR="00127572" w:rsidRDefault="00127572" w:rsidP="00C076A9">
      <w:pPr>
        <w:pStyle w:val="Heading4"/>
      </w:pPr>
      <w:r>
        <w:t>Covered porches or stoops</w:t>
      </w:r>
    </w:p>
    <w:p w14:paraId="788E8231" w14:textId="77777777" w:rsidR="00127572" w:rsidRDefault="00127572" w:rsidP="00C076A9">
      <w:pPr>
        <w:pStyle w:val="Heading4"/>
      </w:pPr>
      <w:r>
        <w:t>Bay windows with a minimum 12-inch projection from the facade plane</w:t>
      </w:r>
    </w:p>
    <w:p w14:paraId="0E258F16" w14:textId="77777777" w:rsidR="00127572" w:rsidRDefault="00127572" w:rsidP="00C076A9">
      <w:pPr>
        <w:pStyle w:val="Heading4"/>
      </w:pPr>
      <w:r>
        <w:t xml:space="preserve">Eaves with a minimum </w:t>
      </w:r>
      <w:proofErr w:type="gramStart"/>
      <w:r>
        <w:t>6 inch</w:t>
      </w:r>
      <w:proofErr w:type="gramEnd"/>
      <w:r>
        <w:t xml:space="preserve"> projection from the facade plane</w:t>
      </w:r>
    </w:p>
    <w:p w14:paraId="51EEFE28" w14:textId="77777777" w:rsidR="00127572" w:rsidRDefault="00127572" w:rsidP="00C076A9">
      <w:pPr>
        <w:pStyle w:val="Heading4"/>
      </w:pPr>
      <w:r>
        <w:t>Changes in materials, textures, or colors</w:t>
      </w:r>
    </w:p>
    <w:p w14:paraId="58992317" w14:textId="77777777" w:rsidR="00127572" w:rsidRDefault="00127572" w:rsidP="00C076A9">
      <w:pPr>
        <w:pStyle w:val="Heading4"/>
      </w:pPr>
      <w:r>
        <w:t>Facades greater than 40 feet in length shall be visually articulated into smaller intervals by one or a combination of the following techniques:</w:t>
      </w:r>
    </w:p>
    <w:p w14:paraId="05E40C0A" w14:textId="77777777" w:rsidR="00127572" w:rsidRPr="00C076A9" w:rsidRDefault="00127572" w:rsidP="00C076A9">
      <w:pPr>
        <w:pStyle w:val="Heading5"/>
      </w:pPr>
      <w:r>
        <w:rPr>
          <w:rFonts w:eastAsia="Quattrocento Sans"/>
        </w:rPr>
        <w:t>St</w:t>
      </w:r>
      <w:r w:rsidRPr="00C076A9">
        <w:t>epping back or extending forward a portion of the facade</w:t>
      </w:r>
    </w:p>
    <w:p w14:paraId="18AE9794" w14:textId="77777777" w:rsidR="00127572" w:rsidRPr="00C076A9" w:rsidRDefault="00127572" w:rsidP="00C076A9">
      <w:pPr>
        <w:pStyle w:val="Heading5"/>
      </w:pPr>
      <w:r w:rsidRPr="00C076A9">
        <w:t>Variations in texture, materials, or details</w:t>
      </w:r>
    </w:p>
    <w:p w14:paraId="7CF9C83A" w14:textId="77777777" w:rsidR="00127572" w:rsidRPr="00C076A9" w:rsidRDefault="00127572" w:rsidP="00C076A9">
      <w:pPr>
        <w:pStyle w:val="Heading5"/>
      </w:pPr>
      <w:r w:rsidRPr="00C076A9">
        <w:t>Division into storefronts</w:t>
      </w:r>
    </w:p>
    <w:p w14:paraId="15835382" w14:textId="77777777" w:rsidR="00127572" w:rsidRPr="00C076A9" w:rsidRDefault="00127572" w:rsidP="00C076A9">
      <w:pPr>
        <w:pStyle w:val="Heading5"/>
      </w:pPr>
      <w:proofErr w:type="spellStart"/>
      <w:r w:rsidRPr="00C076A9">
        <w:t>Stepbacks</w:t>
      </w:r>
      <w:proofErr w:type="spellEnd"/>
      <w:r w:rsidRPr="00C076A9">
        <w:t xml:space="preserve"> of upper stories, or</w:t>
      </w:r>
    </w:p>
    <w:p w14:paraId="6A274E35" w14:textId="77777777" w:rsidR="00127572" w:rsidRDefault="00127572" w:rsidP="00C076A9">
      <w:pPr>
        <w:pStyle w:val="Heading5"/>
        <w:rPr>
          <w:rFonts w:eastAsia="Quattrocento Sans"/>
        </w:rPr>
      </w:pPr>
      <w:r w:rsidRPr="00C076A9">
        <w:t>Placement</w:t>
      </w:r>
      <w:r>
        <w:rPr>
          <w:rFonts w:eastAsia="Quattrocento Sans"/>
        </w:rPr>
        <w:t xml:space="preserve"> of doors, windows, and balconies</w:t>
      </w:r>
    </w:p>
    <w:p w14:paraId="00F03900" w14:textId="21082C52" w:rsidR="00127572" w:rsidRDefault="00127572" w:rsidP="00C076A9">
      <w:pPr>
        <w:pStyle w:val="Heading3"/>
      </w:pPr>
      <w:bookmarkStart w:id="4" w:name="_heading=h.pkwqa1" w:colFirst="0" w:colLast="0"/>
      <w:bookmarkEnd w:id="4"/>
      <w:r w:rsidRPr="00C076A9">
        <w:t>Building</w:t>
      </w:r>
      <w:r>
        <w:t xml:space="preserve"> Materials </w:t>
      </w:r>
    </w:p>
    <w:p w14:paraId="1AC75E23" w14:textId="77777777" w:rsidR="00127572" w:rsidRDefault="00127572" w:rsidP="002214DF">
      <w:pPr>
        <w:ind w:left="720"/>
      </w:pPr>
      <w:r>
        <w:t xml:space="preserve">All exterior wall finishes on any building must be a combination of the following materials: </w:t>
      </w:r>
    </w:p>
    <w:p w14:paraId="6D7333D6" w14:textId="77777777" w:rsidR="00127572" w:rsidRDefault="00127572" w:rsidP="00C076A9">
      <w:pPr>
        <w:pStyle w:val="Heading4"/>
      </w:pPr>
      <w:r>
        <w:t xml:space="preserve">No less than 60% face brick; natural or cultured stone; pre-colored or factory stained or stained on site textured pre-cast concrete panels; textured concrete block; stucco; glass; fiberglass; or similar materials and no more than 40% pre-finished metal, </w:t>
      </w:r>
      <w:proofErr w:type="spellStart"/>
      <w:r>
        <w:t>cor</w:t>
      </w:r>
      <w:proofErr w:type="spellEnd"/>
      <w:r>
        <w:t>-ten steel, copper, premium grade wood with mitered outside corners (e.g., cedar redwood, and fir), or fiber cement board</w:t>
      </w:r>
    </w:p>
    <w:p w14:paraId="77989D40" w14:textId="77777777" w:rsidR="00127572" w:rsidRDefault="00127572" w:rsidP="00C076A9">
      <w:pPr>
        <w:pStyle w:val="Heading4"/>
      </w:pPr>
      <w:r>
        <w:t xml:space="preserve">Under no circumstances shall sheet metal aluminum, corrugated aluminum, asbestos, iron plain or painted, or plain concrete block be acceptable as an exterior wall material on buildings within the city. </w:t>
      </w:r>
    </w:p>
    <w:p w14:paraId="4C854E2E" w14:textId="47A897D7" w:rsidR="00127572" w:rsidRDefault="00127572" w:rsidP="002214DF">
      <w:pPr>
        <w:pStyle w:val="Heading4"/>
      </w:pPr>
      <w:r>
        <w:t xml:space="preserve">Other materials of equal quality to those listed, may be approved by the Community Development Department. </w:t>
      </w:r>
      <w:bookmarkStart w:id="5" w:name="_heading=h.39kk8xu" w:colFirst="0" w:colLast="0"/>
      <w:bookmarkStart w:id="6" w:name="_heading=h.1opuj5n" w:colFirst="0" w:colLast="0"/>
      <w:bookmarkStart w:id="7" w:name="_heading=h.2nusc19" w:colFirst="0" w:colLast="0"/>
      <w:bookmarkStart w:id="8" w:name="_heading=h.1302m92" w:colFirst="0" w:colLast="0"/>
      <w:bookmarkEnd w:id="5"/>
      <w:bookmarkEnd w:id="6"/>
      <w:bookmarkEnd w:id="7"/>
      <w:bookmarkEnd w:id="8"/>
    </w:p>
    <w:p w14:paraId="01B567EB" w14:textId="77777777" w:rsidR="005526DF" w:rsidRDefault="00127572" w:rsidP="006372DF">
      <w:pPr>
        <w:pStyle w:val="Heading3"/>
      </w:pPr>
      <w:bookmarkStart w:id="9" w:name="_heading=h.3mzq4wv" w:colFirst="0" w:colLast="0"/>
      <w:bookmarkEnd w:id="9"/>
      <w:r w:rsidRPr="006372DF">
        <w:t>Permitted</w:t>
      </w:r>
      <w:r>
        <w:t xml:space="preserve"> </w:t>
      </w:r>
      <w:sdt>
        <w:sdtPr>
          <w:tag w:val="goog_rdk_145"/>
          <w:id w:val="1049961427"/>
        </w:sdtPr>
        <w:sdtEndPr/>
        <w:sdtContent/>
      </w:sdt>
      <w:sdt>
        <w:sdtPr>
          <w:tag w:val="goog_rdk_146"/>
          <w:id w:val="-1860271050"/>
        </w:sdtPr>
        <w:sdtEndPr/>
        <w:sdtContent/>
      </w:sdt>
      <w:sdt>
        <w:sdtPr>
          <w:tag w:val="goog_rdk_147"/>
          <w:id w:val="1517654283"/>
        </w:sdtPr>
        <w:sdtEndPr/>
        <w:sdtContent/>
      </w:sdt>
      <w:r>
        <w:t>Encroachments</w:t>
      </w:r>
    </w:p>
    <w:p w14:paraId="6EAFE95A" w14:textId="047EB81A" w:rsidR="005526DF" w:rsidRDefault="005526DF" w:rsidP="00C06966">
      <w:pPr>
        <w:ind w:left="720"/>
      </w:pPr>
      <w:r w:rsidRPr="005526DF">
        <w:t>The following shall not be considered as encroachments on</w:t>
      </w:r>
      <w:r>
        <w:t xml:space="preserve"> </w:t>
      </w:r>
      <w:r w:rsidRPr="005526DF">
        <w:t>setback requirements:</w:t>
      </w:r>
    </w:p>
    <w:p w14:paraId="0C696383" w14:textId="0345C1FC" w:rsidR="005526DF" w:rsidRDefault="005526DF" w:rsidP="00C06966">
      <w:pPr>
        <w:pStyle w:val="Heading4"/>
      </w:pPr>
      <w:r>
        <w:lastRenderedPageBreak/>
        <w:t>Retaining walls, fences</w:t>
      </w:r>
      <w:r w:rsidR="00816B09">
        <w:t>,</w:t>
      </w:r>
      <w:r>
        <w:t xml:space="preserve"> and patios are allowed to encroach up to the property line provided they meet all other provisions of this </w:t>
      </w:r>
      <w:r w:rsidR="00B13238">
        <w:t>UDO</w:t>
      </w:r>
      <w:r>
        <w:t xml:space="preserve">. </w:t>
      </w:r>
    </w:p>
    <w:p w14:paraId="29914C1F" w14:textId="74696A50" w:rsidR="00127572" w:rsidRDefault="009A188E" w:rsidP="00C06966">
      <w:pPr>
        <w:pStyle w:val="Heading4"/>
      </w:pPr>
      <w:r>
        <w:t xml:space="preserve">Ramps and landings providing handicapped accessibility may encroach up to the property line, provided the requirements in section </w:t>
      </w:r>
      <w:commentRangeStart w:id="10"/>
      <w:r w:rsidRPr="009A188E">
        <w:rPr>
          <w:highlight w:val="yellow"/>
        </w:rPr>
        <w:t>XXX.X.X</w:t>
      </w:r>
      <w:r>
        <w:t xml:space="preserve"> </w:t>
      </w:r>
      <w:commentRangeEnd w:id="10"/>
      <w:r w:rsidR="00B13238">
        <w:rPr>
          <w:rStyle w:val="CommentReference"/>
          <w:rFonts w:ascii="Segoe UI" w:eastAsia="Quattrocento Sans" w:hAnsi="Segoe UI" w:cs="Quattrocento Sans"/>
          <w:b w:val="0"/>
          <w:bCs w:val="0"/>
          <w:iCs w:val="0"/>
          <w:color w:val="auto"/>
        </w:rPr>
        <w:commentReference w:id="10"/>
      </w:r>
      <w:r>
        <w:t xml:space="preserve">of this </w:t>
      </w:r>
      <w:r w:rsidR="00B13238">
        <w:t>UDO</w:t>
      </w:r>
      <w:r>
        <w:t xml:space="preserve"> are met.  </w:t>
      </w:r>
    </w:p>
    <w:p w14:paraId="10C4605C" w14:textId="4F2BC123" w:rsidR="009A188E" w:rsidRDefault="009A188E" w:rsidP="00C06966">
      <w:pPr>
        <w:pStyle w:val="Heading4"/>
      </w:pPr>
      <w:r w:rsidRPr="009A188E">
        <w:t>Recreation equipment, such as play structures, trampolines, seasonal swimming pools, basketball hoops, and other similar features</w:t>
      </w:r>
      <w:r>
        <w:t xml:space="preserve"> may encroach into required interior side and rear setbacks provided they are no closer than three (3) feet from the property lines. </w:t>
      </w:r>
    </w:p>
    <w:p w14:paraId="3CCB7284" w14:textId="6F2E0D18" w:rsidR="009A188E" w:rsidRDefault="009A188E" w:rsidP="00C06966">
      <w:pPr>
        <w:pStyle w:val="Heading4"/>
      </w:pPr>
      <w:r>
        <w:t xml:space="preserve">Uncovered decks may encroach up to six (6) feet into the required front </w:t>
      </w:r>
      <w:r w:rsidR="00232D5E">
        <w:t xml:space="preserve">setback </w:t>
      </w:r>
      <w:r>
        <w:t>provided</w:t>
      </w:r>
      <w:r w:rsidR="00232D5E">
        <w:t xml:space="preserve"> </w:t>
      </w:r>
      <w:proofErr w:type="gramStart"/>
      <w:r w:rsidR="00232D5E">
        <w:t>all of</w:t>
      </w:r>
      <w:proofErr w:type="gramEnd"/>
      <w:r w:rsidR="00232D5E">
        <w:t xml:space="preserve"> the following provisions are met</w:t>
      </w:r>
      <w:r>
        <w:t>:</w:t>
      </w:r>
    </w:p>
    <w:p w14:paraId="63F5032C" w14:textId="77777777" w:rsidR="009A188E" w:rsidRDefault="009A188E" w:rsidP="00C06966">
      <w:pPr>
        <w:pStyle w:val="Heading5"/>
      </w:pPr>
      <w:r>
        <w:t xml:space="preserve">The entire encroachment, including stairs and attachments, must not exceed 100 square feet in </w:t>
      </w:r>
      <w:proofErr w:type="gramStart"/>
      <w:r>
        <w:t>area;</w:t>
      </w:r>
      <w:proofErr w:type="gramEnd"/>
    </w:p>
    <w:p w14:paraId="4987AB4A" w14:textId="77777777" w:rsidR="009A188E" w:rsidRDefault="009A188E" w:rsidP="00C06966">
      <w:pPr>
        <w:pStyle w:val="Heading5"/>
      </w:pPr>
      <w:r>
        <w:t xml:space="preserve">The deck provides access to the main entrance of the principal </w:t>
      </w:r>
      <w:proofErr w:type="gramStart"/>
      <w:r>
        <w:t>dwelling;</w:t>
      </w:r>
      <w:proofErr w:type="gramEnd"/>
    </w:p>
    <w:p w14:paraId="74C31CD5" w14:textId="77777777" w:rsidR="009A188E" w:rsidRDefault="009A188E" w:rsidP="00C06966">
      <w:pPr>
        <w:pStyle w:val="Heading5"/>
      </w:pPr>
      <w:r>
        <w:t xml:space="preserve">The floor of the deck is no higher than the threshold of the main entrance to the principal </w:t>
      </w:r>
      <w:proofErr w:type="gramStart"/>
      <w:r>
        <w:t>dwelling;</w:t>
      </w:r>
      <w:proofErr w:type="gramEnd"/>
    </w:p>
    <w:p w14:paraId="7C36073E" w14:textId="77777777" w:rsidR="009A188E" w:rsidRDefault="009A188E" w:rsidP="00C06966">
      <w:pPr>
        <w:pStyle w:val="Heading5"/>
      </w:pPr>
      <w:r>
        <w:t xml:space="preserve">The underside of the deck, when viewed from the street, must be screened with a decorative lattice, skirt board, </w:t>
      </w:r>
      <w:proofErr w:type="gramStart"/>
      <w:r>
        <w:t>landscaping</w:t>
      </w:r>
      <w:proofErr w:type="gramEnd"/>
      <w:r>
        <w:t xml:space="preserve"> or combination of materials to at least fifty percent (50%) opaque; and</w:t>
      </w:r>
    </w:p>
    <w:p w14:paraId="3FC0DD12" w14:textId="77777777" w:rsidR="009A188E" w:rsidRDefault="009A188E" w:rsidP="00C06966">
      <w:pPr>
        <w:pStyle w:val="Heading5"/>
      </w:pPr>
      <w:r>
        <w:t>The deck must be constructed with quality materials, maintained in in good condition, and architecturally compatible with the principal dwelling to the greatest extent reasonably possible.</w:t>
      </w:r>
    </w:p>
    <w:p w14:paraId="692C2D0E" w14:textId="56E677B5" w:rsidR="00232D5E" w:rsidRDefault="00232D5E" w:rsidP="00C06966">
      <w:pPr>
        <w:pStyle w:val="Heading4"/>
      </w:pPr>
      <w:r>
        <w:t xml:space="preserve">Enclosed or Unenclosed Porches may encroach up to ten feet (10’) into the </w:t>
      </w:r>
      <w:proofErr w:type="gramStart"/>
      <w:r>
        <w:t>front  setback</w:t>
      </w:r>
      <w:proofErr w:type="gramEnd"/>
      <w:r>
        <w:t xml:space="preserve"> provided all of the following provisions are met:</w:t>
      </w:r>
    </w:p>
    <w:p w14:paraId="5EC96F97" w14:textId="77777777" w:rsidR="00232D5E" w:rsidRDefault="00232D5E" w:rsidP="00C06966">
      <w:pPr>
        <w:pStyle w:val="Heading5"/>
      </w:pPr>
      <w:r>
        <w:t>The porch must maintain a minimum 25-foot setback from the front lot line; 10-foot setback from a side interior lot line; and 20-foot setback from any street corner side-yard lot line, with steps and/or accessibility ramps excluded from this provision</w:t>
      </w:r>
    </w:p>
    <w:p w14:paraId="70CAD735" w14:textId="77777777" w:rsidR="00232D5E" w:rsidRDefault="00232D5E" w:rsidP="00C06966">
      <w:pPr>
        <w:pStyle w:val="Heading5"/>
      </w:pPr>
      <w:r>
        <w:t xml:space="preserve">The width of the porch shall not exceed 20-feet along the front edge of the dwelling, and the maximum allowable size of the porch shall not exceed 200 sq. ft. in </w:t>
      </w:r>
      <w:proofErr w:type="gramStart"/>
      <w:r>
        <w:t>area;</w:t>
      </w:r>
      <w:proofErr w:type="gramEnd"/>
    </w:p>
    <w:p w14:paraId="30AF06EA" w14:textId="77777777" w:rsidR="00232D5E" w:rsidRDefault="00232D5E" w:rsidP="00C06966">
      <w:pPr>
        <w:pStyle w:val="Heading5"/>
      </w:pPr>
      <w:r>
        <w:t xml:space="preserve">The floor of the porch is no higher than the threshold of the main </w:t>
      </w:r>
      <w:proofErr w:type="gramStart"/>
      <w:r>
        <w:t>entrance;</w:t>
      </w:r>
      <w:proofErr w:type="gramEnd"/>
    </w:p>
    <w:p w14:paraId="45A8FFD2" w14:textId="2F021D0F" w:rsidR="00232D5E" w:rsidRDefault="00232D5E" w:rsidP="00C06966">
      <w:pPr>
        <w:pStyle w:val="Heading5"/>
      </w:pPr>
      <w:r>
        <w:t xml:space="preserve">Enclosed porches </w:t>
      </w:r>
      <w:proofErr w:type="gramStart"/>
      <w:r>
        <w:t>may be not be</w:t>
      </w:r>
      <w:proofErr w:type="gramEnd"/>
      <w:r>
        <w:t xml:space="preserve"> erected or converted to four-season, year-round use; </w:t>
      </w:r>
    </w:p>
    <w:p w14:paraId="7F6AF9B2" w14:textId="77777777" w:rsidR="00232D5E" w:rsidRDefault="00232D5E" w:rsidP="00C06966">
      <w:pPr>
        <w:pStyle w:val="Heading5"/>
      </w:pPr>
      <w:r>
        <w:t xml:space="preserve">In cases where a corner lot dwelling has separate front-door entrances on each street-side, only one porch encroachment is </w:t>
      </w:r>
      <w:proofErr w:type="gramStart"/>
      <w:r>
        <w:t>allowed;</w:t>
      </w:r>
      <w:proofErr w:type="gramEnd"/>
    </w:p>
    <w:p w14:paraId="45FA1CC5" w14:textId="77777777" w:rsidR="00232D5E" w:rsidRDefault="00232D5E" w:rsidP="00C06966">
      <w:pPr>
        <w:pStyle w:val="Heading5"/>
      </w:pPr>
      <w:r>
        <w:t xml:space="preserve">The underside of the porch must be screened with a decorative lattice, skirt board, </w:t>
      </w:r>
      <w:proofErr w:type="gramStart"/>
      <w:r>
        <w:t>landscaping</w:t>
      </w:r>
      <w:proofErr w:type="gramEnd"/>
      <w:r>
        <w:t xml:space="preserve"> or combination of materials, which is at least fifty percent (50%) opaque when viewed from the street; and</w:t>
      </w:r>
    </w:p>
    <w:p w14:paraId="5C9D351A" w14:textId="00739602" w:rsidR="009A188E" w:rsidRDefault="00232D5E" w:rsidP="00C06966">
      <w:pPr>
        <w:pStyle w:val="Heading5"/>
      </w:pPr>
      <w:r>
        <w:t>All new elements and features of the porch, including the roof, must be architecturally compatible with the principal dwelling.</w:t>
      </w:r>
    </w:p>
    <w:p w14:paraId="46221269" w14:textId="480DC5B0" w:rsidR="00127572" w:rsidRDefault="00127572" w:rsidP="00C06966">
      <w:pPr>
        <w:pStyle w:val="Heading4"/>
      </w:pPr>
      <w:r>
        <w:lastRenderedPageBreak/>
        <w:t>Other conditions not considered as encroachments on yard setback requirements include:</w:t>
      </w:r>
    </w:p>
    <w:p w14:paraId="0CE4728A" w14:textId="77777777" w:rsidR="00C06966" w:rsidRDefault="00C06966" w:rsidP="00127572">
      <w:pPr>
        <w:pBdr>
          <w:top w:val="nil"/>
          <w:left w:val="nil"/>
          <w:bottom w:val="nil"/>
          <w:right w:val="nil"/>
          <w:between w:val="nil"/>
        </w:pBdr>
        <w:spacing w:after="60"/>
        <w:ind w:left="1440"/>
        <w:rPr>
          <w:rFonts w:ascii="Quattrocento Sans" w:hAnsi="Quattrocento Sans"/>
          <w:color w:val="262626"/>
        </w:rPr>
      </w:pPr>
    </w:p>
    <w:tbl>
      <w:tblPr>
        <w:tblW w:w="10262" w:type="dxa"/>
        <w:tblInd w:w="-95" w:type="dxa"/>
        <w:tblLayout w:type="fixed"/>
        <w:tblLook w:val="0400" w:firstRow="0" w:lastRow="0" w:firstColumn="0" w:lastColumn="0" w:noHBand="0" w:noVBand="1"/>
      </w:tblPr>
      <w:tblGrid>
        <w:gridCol w:w="3145"/>
        <w:gridCol w:w="1291"/>
        <w:gridCol w:w="1292"/>
        <w:gridCol w:w="1292"/>
        <w:gridCol w:w="2825"/>
        <w:gridCol w:w="417"/>
      </w:tblGrid>
      <w:tr w:rsidR="00127572" w14:paraId="69DDBB96" w14:textId="77777777" w:rsidTr="008E6F6F">
        <w:trPr>
          <w:gridAfter w:val="1"/>
          <w:wAfter w:w="417" w:type="dxa"/>
          <w:trHeight w:val="440"/>
          <w:tblHeader/>
        </w:trPr>
        <w:tc>
          <w:tcPr>
            <w:tcW w:w="9845" w:type="dxa"/>
            <w:gridSpan w:val="5"/>
            <w:tcBorders>
              <w:top w:val="single" w:sz="4" w:space="0" w:color="000000"/>
              <w:left w:val="single" w:sz="4" w:space="0" w:color="000000"/>
              <w:bottom w:val="single" w:sz="4" w:space="0" w:color="000000"/>
              <w:right w:val="single" w:sz="4" w:space="0" w:color="000000"/>
            </w:tcBorders>
            <w:shd w:val="clear" w:color="auto" w:fill="17365D"/>
            <w:vAlign w:val="center"/>
          </w:tcPr>
          <w:p w14:paraId="571C0AF8" w14:textId="6817658F" w:rsidR="00127572" w:rsidRDefault="00804B69" w:rsidP="00BE6D7F">
            <w:pPr>
              <w:spacing w:after="0" w:line="240" w:lineRule="auto"/>
              <w:jc w:val="center"/>
              <w:rPr>
                <w:rFonts w:ascii="Arial" w:eastAsia="Arial" w:hAnsi="Arial" w:cs="Arial"/>
                <w:b/>
                <w:color w:val="FFFFFF"/>
                <w:sz w:val="18"/>
                <w:szCs w:val="18"/>
              </w:rPr>
            </w:pPr>
            <w:sdt>
              <w:sdtPr>
                <w:tag w:val="goog_rdk_149"/>
                <w:id w:val="1564376350"/>
                <w:showingPlcHdr/>
              </w:sdtPr>
              <w:sdtEndPr/>
              <w:sdtContent>
                <w:r w:rsidR="008E6F6F">
                  <w:t xml:space="preserve">     </w:t>
                </w:r>
              </w:sdtContent>
            </w:sdt>
            <w:r w:rsidR="00127572">
              <w:rPr>
                <w:rFonts w:ascii="Arial" w:eastAsia="Arial" w:hAnsi="Arial" w:cs="Arial"/>
                <w:b/>
                <w:color w:val="FFFFFF"/>
                <w:sz w:val="18"/>
                <w:szCs w:val="18"/>
              </w:rPr>
              <w:t>Additional Conditions for Permitted Encroachments</w:t>
            </w:r>
          </w:p>
        </w:tc>
      </w:tr>
      <w:tr w:rsidR="00127572" w14:paraId="3B7AF9A1" w14:textId="77777777" w:rsidTr="008E6F6F">
        <w:trPr>
          <w:gridAfter w:val="1"/>
          <w:wAfter w:w="417" w:type="dxa"/>
          <w:trHeight w:val="665"/>
          <w:tblHeader/>
        </w:trPr>
        <w:tc>
          <w:tcPr>
            <w:tcW w:w="3145" w:type="dxa"/>
            <w:tcBorders>
              <w:top w:val="single" w:sz="4" w:space="0" w:color="000000"/>
              <w:left w:val="single" w:sz="4" w:space="0" w:color="000000"/>
              <w:bottom w:val="single" w:sz="4" w:space="0" w:color="000000"/>
              <w:right w:val="single" w:sz="4" w:space="0" w:color="000000"/>
            </w:tcBorders>
            <w:shd w:val="clear" w:color="auto" w:fill="D2E3F6"/>
            <w:vAlign w:val="center"/>
          </w:tcPr>
          <w:p w14:paraId="7A724E1E" w14:textId="77777777" w:rsidR="00127572" w:rsidRDefault="00127572"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Condition Description</w:t>
            </w:r>
          </w:p>
        </w:tc>
        <w:tc>
          <w:tcPr>
            <w:tcW w:w="1291" w:type="dxa"/>
            <w:tcBorders>
              <w:top w:val="single" w:sz="4" w:space="0" w:color="000000"/>
              <w:left w:val="single" w:sz="4" w:space="0" w:color="000000"/>
              <w:bottom w:val="single" w:sz="4" w:space="0" w:color="000000"/>
              <w:right w:val="single" w:sz="4" w:space="0" w:color="000000"/>
            </w:tcBorders>
            <w:shd w:val="clear" w:color="auto" w:fill="D2E3F6"/>
            <w:vAlign w:val="center"/>
          </w:tcPr>
          <w:p w14:paraId="0E2BD2EE" w14:textId="5EEF0875" w:rsidR="00127572" w:rsidRDefault="00127572" w:rsidP="00485EB7">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Front Yard</w:t>
            </w:r>
          </w:p>
        </w:tc>
        <w:tc>
          <w:tcPr>
            <w:tcW w:w="1292" w:type="dxa"/>
            <w:tcBorders>
              <w:top w:val="single" w:sz="4" w:space="0" w:color="000000"/>
              <w:left w:val="single" w:sz="4" w:space="0" w:color="000000"/>
              <w:bottom w:val="single" w:sz="4" w:space="0" w:color="000000"/>
              <w:right w:val="single" w:sz="4" w:space="0" w:color="000000"/>
            </w:tcBorders>
            <w:shd w:val="clear" w:color="auto" w:fill="D2E3F6"/>
            <w:vAlign w:val="center"/>
          </w:tcPr>
          <w:p w14:paraId="4247BC05" w14:textId="347A6CAA" w:rsidR="00127572" w:rsidRDefault="00127572" w:rsidP="00485EB7">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Side Yard</w:t>
            </w:r>
            <w:r w:rsidR="00485EB7">
              <w:rPr>
                <w:rFonts w:ascii="Arial" w:eastAsia="Arial" w:hAnsi="Arial" w:cs="Arial"/>
                <w:b/>
                <w:color w:val="404040"/>
                <w:sz w:val="18"/>
                <w:szCs w:val="18"/>
              </w:rPr>
              <w:t xml:space="preserve"> (Interior)</w:t>
            </w:r>
            <w:r>
              <w:rPr>
                <w:rFonts w:ascii="Arial" w:eastAsia="Arial" w:hAnsi="Arial" w:cs="Arial"/>
                <w:b/>
                <w:color w:val="404040"/>
                <w:sz w:val="18"/>
                <w:szCs w:val="18"/>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2E3F6"/>
            <w:vAlign w:val="center"/>
          </w:tcPr>
          <w:p w14:paraId="5504D133" w14:textId="738B9AAB" w:rsidR="00127572" w:rsidRDefault="00485EB7" w:rsidP="00485EB7">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Rear Yard</w:t>
            </w:r>
          </w:p>
        </w:tc>
        <w:tc>
          <w:tcPr>
            <w:tcW w:w="2825" w:type="dxa"/>
            <w:tcBorders>
              <w:top w:val="single" w:sz="4" w:space="0" w:color="000000"/>
              <w:left w:val="single" w:sz="4" w:space="0" w:color="000000"/>
              <w:bottom w:val="single" w:sz="4" w:space="0" w:color="000000"/>
              <w:right w:val="single" w:sz="4" w:space="0" w:color="000000"/>
            </w:tcBorders>
            <w:shd w:val="clear" w:color="auto" w:fill="D2E3F6"/>
            <w:vAlign w:val="center"/>
          </w:tcPr>
          <w:p w14:paraId="34DA7303" w14:textId="77777777" w:rsidR="00127572" w:rsidRDefault="00127572"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Additional Standards</w:t>
            </w:r>
          </w:p>
        </w:tc>
      </w:tr>
      <w:tr w:rsidR="00127572" w14:paraId="64928579" w14:textId="77777777" w:rsidTr="00BE6D7F">
        <w:trPr>
          <w:gridAfter w:val="1"/>
          <w:wAfter w:w="417" w:type="dxa"/>
          <w:trHeight w:val="948"/>
        </w:trPr>
        <w:tc>
          <w:tcPr>
            <w:tcW w:w="3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C77086" w14:textId="7DF2EA64" w:rsidR="00127572" w:rsidRDefault="00127572" w:rsidP="00485EB7">
            <w:pPr>
              <w:keepNext/>
              <w:keepLines/>
              <w:pBdr>
                <w:top w:val="nil"/>
                <w:left w:val="nil"/>
                <w:bottom w:val="nil"/>
                <w:right w:val="nil"/>
                <w:between w:val="nil"/>
              </w:pBdr>
              <w:spacing w:before="200" w:after="60" w:line="240" w:lineRule="auto"/>
              <w:rPr>
                <w:rFonts w:ascii="Quattrocento Sans" w:hAnsi="Quattrocento Sans"/>
                <w:color w:val="262626"/>
                <w:sz w:val="18"/>
                <w:szCs w:val="18"/>
              </w:rPr>
            </w:pPr>
            <w:r>
              <w:rPr>
                <w:rFonts w:ascii="Quattrocento Sans" w:hAnsi="Quattrocento Sans"/>
                <w:color w:val="262626"/>
                <w:sz w:val="18"/>
                <w:szCs w:val="18"/>
              </w:rPr>
              <w:t>Principal building cornices, canopies, eaves, gutters, and other similar features</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AE983A" w14:textId="0CE2BE20" w:rsidR="00127572" w:rsidRDefault="00485EB7" w:rsidP="00232D5E">
            <w:pPr>
              <w:spacing w:after="0" w:line="240" w:lineRule="auto"/>
              <w:jc w:val="center"/>
              <w:rPr>
                <w:color w:val="262626"/>
                <w:sz w:val="18"/>
                <w:szCs w:val="18"/>
              </w:rPr>
            </w:pPr>
            <w:r>
              <w:rPr>
                <w:sz w:val="18"/>
                <w:szCs w:val="18"/>
              </w:rPr>
              <w:t>30 inches</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0B47F6" w14:textId="1B8F37AA" w:rsidR="00127572" w:rsidRDefault="00485EB7" w:rsidP="00232D5E">
            <w:pPr>
              <w:spacing w:after="0" w:line="240" w:lineRule="auto"/>
              <w:jc w:val="center"/>
              <w:rPr>
                <w:color w:val="262626"/>
                <w:sz w:val="18"/>
                <w:szCs w:val="18"/>
              </w:rPr>
            </w:pPr>
            <w:r>
              <w:rPr>
                <w:sz w:val="18"/>
                <w:szCs w:val="18"/>
              </w:rPr>
              <w:t>30 inches</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F2D8A8" w14:textId="1294FA1F" w:rsidR="00127572" w:rsidRDefault="00485EB7" w:rsidP="00232D5E">
            <w:pPr>
              <w:spacing w:after="0" w:line="240" w:lineRule="auto"/>
              <w:jc w:val="center"/>
              <w:rPr>
                <w:color w:val="262626"/>
                <w:sz w:val="18"/>
                <w:szCs w:val="18"/>
              </w:rPr>
            </w:pPr>
            <w:r>
              <w:rPr>
                <w:sz w:val="18"/>
                <w:szCs w:val="18"/>
              </w:rPr>
              <w:t>30 inches</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6E8FE2" w14:textId="74C41972" w:rsidR="00127572" w:rsidRDefault="00485EB7" w:rsidP="00485EB7">
            <w:pPr>
              <w:spacing w:after="0" w:line="240" w:lineRule="auto"/>
              <w:jc w:val="center"/>
              <w:rPr>
                <w:color w:val="262626"/>
                <w:sz w:val="18"/>
                <w:szCs w:val="18"/>
              </w:rPr>
            </w:pPr>
            <w:r>
              <w:rPr>
                <w:sz w:val="18"/>
                <w:szCs w:val="18"/>
              </w:rPr>
              <w:t>S</w:t>
            </w:r>
            <w:r w:rsidR="00127572">
              <w:rPr>
                <w:sz w:val="18"/>
                <w:szCs w:val="18"/>
              </w:rPr>
              <w:t xml:space="preserve">hall </w:t>
            </w:r>
            <w:r>
              <w:rPr>
                <w:sz w:val="18"/>
                <w:szCs w:val="18"/>
              </w:rPr>
              <w:t>not</w:t>
            </w:r>
            <w:r w:rsidR="00127572">
              <w:rPr>
                <w:sz w:val="18"/>
                <w:szCs w:val="18"/>
              </w:rPr>
              <w:t xml:space="preserve"> be closer than 24 inches from any lot line</w:t>
            </w:r>
          </w:p>
        </w:tc>
      </w:tr>
      <w:tr w:rsidR="00127572" w14:paraId="539AD49F" w14:textId="77777777" w:rsidTr="00232D5E">
        <w:trPr>
          <w:trHeight w:val="70"/>
        </w:trPr>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771E2" w14:textId="77777777" w:rsidR="00127572" w:rsidRDefault="00127572" w:rsidP="00BE6D7F">
            <w:pPr>
              <w:widowControl w:val="0"/>
              <w:pBdr>
                <w:top w:val="nil"/>
                <w:left w:val="nil"/>
                <w:bottom w:val="nil"/>
                <w:right w:val="nil"/>
                <w:between w:val="nil"/>
              </w:pBdr>
              <w:spacing w:after="0"/>
              <w:rPr>
                <w:color w:val="262626"/>
                <w:sz w:val="18"/>
                <w:szCs w:val="18"/>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8DFC3" w14:textId="77777777" w:rsidR="00127572" w:rsidRDefault="00127572" w:rsidP="00BE6D7F">
            <w:pPr>
              <w:widowControl w:val="0"/>
              <w:pBdr>
                <w:top w:val="nil"/>
                <w:left w:val="nil"/>
                <w:bottom w:val="nil"/>
                <w:right w:val="nil"/>
                <w:between w:val="nil"/>
              </w:pBdr>
              <w:spacing w:after="0"/>
              <w:rPr>
                <w:color w:val="262626"/>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2D34ED" w14:textId="77777777" w:rsidR="00127572" w:rsidRDefault="00127572" w:rsidP="00BE6D7F">
            <w:pPr>
              <w:widowControl w:val="0"/>
              <w:pBdr>
                <w:top w:val="nil"/>
                <w:left w:val="nil"/>
                <w:bottom w:val="nil"/>
                <w:right w:val="nil"/>
                <w:between w:val="nil"/>
              </w:pBdr>
              <w:spacing w:after="0"/>
              <w:rPr>
                <w:color w:val="262626"/>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42FF4" w14:textId="77777777" w:rsidR="00127572" w:rsidRDefault="00127572" w:rsidP="00BE6D7F">
            <w:pPr>
              <w:widowControl w:val="0"/>
              <w:pBdr>
                <w:top w:val="nil"/>
                <w:left w:val="nil"/>
                <w:bottom w:val="nil"/>
                <w:right w:val="nil"/>
                <w:between w:val="nil"/>
              </w:pBdr>
              <w:spacing w:after="0"/>
              <w:rPr>
                <w:color w:val="262626"/>
                <w:sz w:val="18"/>
                <w:szCs w:val="18"/>
              </w:rPr>
            </w:pPr>
          </w:p>
        </w:tc>
        <w:tc>
          <w:tcPr>
            <w:tcW w:w="2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C084E6" w14:textId="77777777" w:rsidR="00127572" w:rsidRDefault="00127572" w:rsidP="00BE6D7F">
            <w:pPr>
              <w:widowControl w:val="0"/>
              <w:pBdr>
                <w:top w:val="nil"/>
                <w:left w:val="nil"/>
                <w:bottom w:val="nil"/>
                <w:right w:val="nil"/>
                <w:between w:val="nil"/>
              </w:pBdr>
              <w:spacing w:after="0"/>
              <w:rPr>
                <w:color w:val="262626"/>
                <w:sz w:val="18"/>
                <w:szCs w:val="18"/>
              </w:rPr>
            </w:pPr>
          </w:p>
        </w:tc>
        <w:tc>
          <w:tcPr>
            <w:tcW w:w="417" w:type="dxa"/>
            <w:tcBorders>
              <w:top w:val="nil"/>
              <w:left w:val="single" w:sz="4" w:space="0" w:color="000000"/>
              <w:right w:val="nil"/>
            </w:tcBorders>
            <w:shd w:val="clear" w:color="auto" w:fill="auto"/>
            <w:vAlign w:val="bottom"/>
          </w:tcPr>
          <w:p w14:paraId="1FB73C8E" w14:textId="77777777" w:rsidR="00127572" w:rsidRDefault="00127572" w:rsidP="00BE6D7F">
            <w:pPr>
              <w:spacing w:after="0" w:line="240" w:lineRule="auto"/>
              <w:jc w:val="center"/>
              <w:rPr>
                <w:rFonts w:ascii="Quattrocento Sans" w:hAnsi="Quattrocento Sans"/>
                <w:color w:val="262626"/>
                <w:sz w:val="17"/>
                <w:szCs w:val="17"/>
              </w:rPr>
            </w:pPr>
          </w:p>
        </w:tc>
      </w:tr>
      <w:tr w:rsidR="00127572" w14:paraId="212419D9"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DBCB13" w14:textId="69FF3075" w:rsidR="00127572" w:rsidRDefault="00127572" w:rsidP="00485EB7">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Principal building chimneys, flues, vents, and other simila</w:t>
            </w:r>
            <w:r w:rsidR="00485EB7">
              <w:rPr>
                <w:rFonts w:ascii="Quattrocento Sans" w:hAnsi="Quattrocento Sans"/>
                <w:color w:val="262626"/>
                <w:sz w:val="18"/>
                <w:szCs w:val="18"/>
              </w:rPr>
              <w:t>r features</w:t>
            </w:r>
          </w:p>
        </w:tc>
        <w:tc>
          <w:tcPr>
            <w:tcW w:w="129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9271FF" w14:textId="77777777" w:rsidR="00485EB7" w:rsidRDefault="00485EB7" w:rsidP="00485EB7">
            <w:pPr>
              <w:spacing w:after="0" w:line="240" w:lineRule="auto"/>
              <w:jc w:val="center"/>
              <w:rPr>
                <w:color w:val="262626"/>
                <w:sz w:val="18"/>
                <w:szCs w:val="18"/>
              </w:rPr>
            </w:pPr>
            <w:r>
              <w:rPr>
                <w:sz w:val="18"/>
                <w:szCs w:val="18"/>
              </w:rPr>
              <w:t>30 inches</w:t>
            </w:r>
          </w:p>
          <w:p w14:paraId="0ADC53C4" w14:textId="77777777" w:rsidR="00127572" w:rsidRDefault="00127572" w:rsidP="00BE6D7F">
            <w:pPr>
              <w:spacing w:after="0" w:line="240" w:lineRule="auto"/>
              <w:jc w:val="center"/>
              <w:rPr>
                <w:color w:val="262626"/>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2C0066" w14:textId="77777777" w:rsidR="00485EB7" w:rsidRDefault="00485EB7" w:rsidP="00485EB7">
            <w:pPr>
              <w:spacing w:after="0" w:line="240" w:lineRule="auto"/>
              <w:jc w:val="center"/>
              <w:rPr>
                <w:color w:val="262626"/>
                <w:sz w:val="18"/>
                <w:szCs w:val="18"/>
              </w:rPr>
            </w:pPr>
            <w:r>
              <w:rPr>
                <w:sz w:val="18"/>
                <w:szCs w:val="18"/>
              </w:rPr>
              <w:t>30 inches</w:t>
            </w:r>
          </w:p>
          <w:p w14:paraId="579020AA" w14:textId="77777777" w:rsidR="00127572" w:rsidRDefault="00127572" w:rsidP="00BE6D7F">
            <w:pPr>
              <w:spacing w:after="0" w:line="240" w:lineRule="auto"/>
              <w:jc w:val="center"/>
              <w:rPr>
                <w:color w:val="262626"/>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88463C" w14:textId="77777777" w:rsidR="00485EB7" w:rsidRDefault="00485EB7" w:rsidP="00485EB7">
            <w:pPr>
              <w:spacing w:after="0" w:line="240" w:lineRule="auto"/>
              <w:jc w:val="center"/>
              <w:rPr>
                <w:color w:val="262626"/>
                <w:sz w:val="18"/>
                <w:szCs w:val="18"/>
              </w:rPr>
            </w:pPr>
            <w:r>
              <w:rPr>
                <w:sz w:val="18"/>
                <w:szCs w:val="18"/>
              </w:rPr>
              <w:t>30 inches</w:t>
            </w:r>
          </w:p>
          <w:p w14:paraId="4F41F52B" w14:textId="1C18552C" w:rsidR="00127572" w:rsidRDefault="00127572" w:rsidP="00BE6D7F">
            <w:pPr>
              <w:spacing w:after="0" w:line="240" w:lineRule="auto"/>
              <w:jc w:val="center"/>
              <w:rPr>
                <w:color w:val="262626"/>
                <w:sz w:val="18"/>
                <w:szCs w:val="18"/>
              </w:rPr>
            </w:pPr>
          </w:p>
        </w:tc>
        <w:tc>
          <w:tcPr>
            <w:tcW w:w="28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13E98B" w14:textId="4E5F64E1" w:rsidR="00485EB7" w:rsidRDefault="00485EB7" w:rsidP="00BE6D7F">
            <w:pPr>
              <w:spacing w:after="0" w:line="240" w:lineRule="auto"/>
              <w:jc w:val="center"/>
              <w:rPr>
                <w:sz w:val="18"/>
                <w:szCs w:val="18"/>
              </w:rPr>
            </w:pPr>
            <w:r>
              <w:rPr>
                <w:sz w:val="18"/>
                <w:szCs w:val="18"/>
              </w:rPr>
              <w:t xml:space="preserve">Shall </w:t>
            </w:r>
            <w:r w:rsidR="00127572">
              <w:rPr>
                <w:sz w:val="18"/>
                <w:szCs w:val="18"/>
              </w:rPr>
              <w:t>n</w:t>
            </w:r>
            <w:r>
              <w:rPr>
                <w:sz w:val="18"/>
                <w:szCs w:val="18"/>
              </w:rPr>
              <w:t>ot be more than 5 feet in width</w:t>
            </w:r>
            <w:r w:rsidR="00127572">
              <w:rPr>
                <w:sz w:val="18"/>
                <w:szCs w:val="18"/>
              </w:rPr>
              <w:t xml:space="preserve"> </w:t>
            </w:r>
          </w:p>
          <w:p w14:paraId="3067638A" w14:textId="66A26545" w:rsidR="00127572" w:rsidRDefault="00485EB7" w:rsidP="00BE6D7F">
            <w:pPr>
              <w:spacing w:after="0" w:line="240" w:lineRule="auto"/>
              <w:jc w:val="center"/>
              <w:rPr>
                <w:color w:val="262626"/>
                <w:sz w:val="18"/>
                <w:szCs w:val="18"/>
              </w:rPr>
            </w:pPr>
            <w:r>
              <w:rPr>
                <w:sz w:val="18"/>
                <w:szCs w:val="18"/>
              </w:rPr>
              <w:t>Shall not be closer than 24 inches from any lot line</w:t>
            </w:r>
          </w:p>
        </w:tc>
        <w:tc>
          <w:tcPr>
            <w:tcW w:w="417" w:type="dxa"/>
            <w:tcBorders>
              <w:left w:val="single" w:sz="4" w:space="0" w:color="000000"/>
            </w:tcBorders>
            <w:vAlign w:val="center"/>
          </w:tcPr>
          <w:p w14:paraId="096274B6" w14:textId="77777777" w:rsidR="00127572" w:rsidRDefault="00127572" w:rsidP="00BE6D7F">
            <w:pPr>
              <w:spacing w:after="0" w:line="240" w:lineRule="auto"/>
              <w:rPr>
                <w:rFonts w:ascii="Times New Roman" w:eastAsia="Times New Roman" w:hAnsi="Times New Roman" w:cs="Times New Roman"/>
              </w:rPr>
            </w:pPr>
          </w:p>
        </w:tc>
      </w:tr>
      <w:tr w:rsidR="00127572" w14:paraId="6C3AD3D7"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685C" w14:textId="0869DF60" w:rsidR="00127572" w:rsidRDefault="00127572" w:rsidP="00485EB7">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Principal buildi</w:t>
            </w:r>
            <w:r w:rsidR="00485EB7">
              <w:rPr>
                <w:rFonts w:ascii="Quattrocento Sans" w:hAnsi="Quattrocento Sans"/>
                <w:color w:val="262626"/>
                <w:sz w:val="18"/>
                <w:szCs w:val="18"/>
              </w:rPr>
              <w:t>ng window wells and bay windows</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52B0" w14:textId="425AB935" w:rsidR="00127572" w:rsidRDefault="00485EB7" w:rsidP="00BE6D7F">
            <w:pPr>
              <w:spacing w:after="0" w:line="240" w:lineRule="auto"/>
              <w:jc w:val="center"/>
              <w:rPr>
                <w:color w:val="262626"/>
                <w:sz w:val="18"/>
                <w:szCs w:val="18"/>
              </w:rPr>
            </w:pPr>
            <w:r>
              <w:rPr>
                <w:sz w:val="18"/>
                <w:szCs w:val="18"/>
              </w:rPr>
              <w:t>36 inches</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E56F" w14:textId="0815B65C" w:rsidR="00127572" w:rsidRDefault="00485EB7" w:rsidP="00BE6D7F">
            <w:pPr>
              <w:spacing w:after="0" w:line="240" w:lineRule="auto"/>
              <w:jc w:val="center"/>
              <w:rPr>
                <w:color w:val="262626"/>
                <w:sz w:val="18"/>
                <w:szCs w:val="18"/>
              </w:rPr>
            </w:pPr>
            <w:r>
              <w:rPr>
                <w:sz w:val="18"/>
                <w:szCs w:val="18"/>
              </w:rPr>
              <w:t>36 inches</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9AD8" w14:textId="0AF6CE5F" w:rsidR="00127572" w:rsidRDefault="00485EB7" w:rsidP="00BE6D7F">
            <w:pPr>
              <w:spacing w:after="0" w:line="240" w:lineRule="auto"/>
              <w:jc w:val="center"/>
              <w:rPr>
                <w:color w:val="262626"/>
                <w:sz w:val="18"/>
                <w:szCs w:val="18"/>
              </w:rPr>
            </w:pPr>
            <w:r>
              <w:rPr>
                <w:sz w:val="18"/>
                <w:szCs w:val="18"/>
              </w:rPr>
              <w:t>36 inches</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258D" w14:textId="7489E4BD" w:rsidR="00127572" w:rsidRDefault="00485EB7" w:rsidP="00BE6D7F">
            <w:pPr>
              <w:spacing w:after="0" w:line="240" w:lineRule="auto"/>
              <w:jc w:val="center"/>
              <w:rPr>
                <w:color w:val="262626"/>
                <w:sz w:val="18"/>
                <w:szCs w:val="18"/>
              </w:rPr>
            </w:pPr>
            <w:r>
              <w:rPr>
                <w:sz w:val="18"/>
                <w:szCs w:val="18"/>
              </w:rPr>
              <w:t>Shall not be closer than 24 inches from any lot line</w:t>
            </w:r>
          </w:p>
        </w:tc>
        <w:tc>
          <w:tcPr>
            <w:tcW w:w="417" w:type="dxa"/>
            <w:tcBorders>
              <w:left w:val="single" w:sz="4" w:space="0" w:color="000000"/>
            </w:tcBorders>
            <w:vAlign w:val="center"/>
          </w:tcPr>
          <w:p w14:paraId="55886295" w14:textId="77777777" w:rsidR="00127572" w:rsidRDefault="00127572" w:rsidP="00BE6D7F">
            <w:pPr>
              <w:spacing w:after="0" w:line="240" w:lineRule="auto"/>
              <w:rPr>
                <w:rFonts w:ascii="Times New Roman" w:eastAsia="Times New Roman" w:hAnsi="Times New Roman" w:cs="Times New Roman"/>
              </w:rPr>
            </w:pPr>
          </w:p>
        </w:tc>
      </w:tr>
      <w:tr w:rsidR="00127572" w14:paraId="4B1C9811"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3CC67B" w14:textId="1B2AC7D4" w:rsidR="00127572" w:rsidRDefault="00485EB7" w:rsidP="00485EB7">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P</w:t>
            </w:r>
            <w:r w:rsidR="00127572">
              <w:rPr>
                <w:rFonts w:ascii="Quattrocento Sans" w:hAnsi="Quattrocento Sans"/>
                <w:color w:val="262626"/>
                <w:sz w:val="18"/>
                <w:szCs w:val="18"/>
              </w:rPr>
              <w:t>rincipal building entry vestibu</w:t>
            </w:r>
            <w:r>
              <w:rPr>
                <w:rFonts w:ascii="Quattrocento Sans" w:hAnsi="Quattrocento Sans"/>
                <w:color w:val="262626"/>
                <w:sz w:val="18"/>
                <w:szCs w:val="18"/>
              </w:rPr>
              <w:t xml:space="preserve">les </w:t>
            </w:r>
          </w:p>
        </w:tc>
        <w:tc>
          <w:tcPr>
            <w:tcW w:w="129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971660" w14:textId="384BD1B7"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6 feet</w:t>
            </w: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425BD6" w14:textId="77777777" w:rsidR="00127572" w:rsidRDefault="00127572"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w:t>
            </w: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C9D6FD" w14:textId="77777777" w:rsidR="00127572" w:rsidRDefault="00127572"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w:t>
            </w:r>
          </w:p>
        </w:tc>
        <w:tc>
          <w:tcPr>
            <w:tcW w:w="28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49953C" w14:textId="1621E078" w:rsidR="00127572" w:rsidRDefault="00485EB7" w:rsidP="00BE6D7F">
            <w:pPr>
              <w:spacing w:after="0" w:line="240" w:lineRule="auto"/>
              <w:jc w:val="center"/>
              <w:rPr>
                <w:sz w:val="18"/>
                <w:szCs w:val="18"/>
              </w:rPr>
            </w:pPr>
            <w:r>
              <w:rPr>
                <w:sz w:val="18"/>
                <w:szCs w:val="18"/>
              </w:rPr>
              <w:t xml:space="preserve">Shall </w:t>
            </w:r>
            <w:r w:rsidR="00127572">
              <w:rPr>
                <w:sz w:val="18"/>
                <w:szCs w:val="18"/>
              </w:rPr>
              <w:t>not be more than 8 feet in width, or more than 1 story in height</w:t>
            </w:r>
          </w:p>
        </w:tc>
        <w:tc>
          <w:tcPr>
            <w:tcW w:w="417" w:type="dxa"/>
            <w:tcBorders>
              <w:left w:val="single" w:sz="4" w:space="0" w:color="000000"/>
            </w:tcBorders>
            <w:vAlign w:val="center"/>
          </w:tcPr>
          <w:p w14:paraId="1EEED2E0" w14:textId="77777777" w:rsidR="00127572" w:rsidRDefault="00127572" w:rsidP="00BE6D7F">
            <w:pPr>
              <w:spacing w:after="0" w:line="240" w:lineRule="auto"/>
              <w:rPr>
                <w:rFonts w:ascii="Times New Roman" w:eastAsia="Times New Roman" w:hAnsi="Times New Roman" w:cs="Times New Roman"/>
              </w:rPr>
            </w:pPr>
          </w:p>
        </w:tc>
      </w:tr>
      <w:tr w:rsidR="00127572" w14:paraId="3AE540D5"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A2F6" w14:textId="43815E3C" w:rsidR="00127572" w:rsidRDefault="00485EB7" w:rsidP="00485EB7">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P</w:t>
            </w:r>
            <w:r w:rsidR="00127572">
              <w:rPr>
                <w:rFonts w:ascii="Quattrocento Sans" w:hAnsi="Quattrocento Sans"/>
                <w:color w:val="262626"/>
                <w:sz w:val="18"/>
                <w:szCs w:val="18"/>
              </w:rPr>
              <w:t xml:space="preserve">rincipal building balconies </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8897" w14:textId="15A1C6A6"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6 feet</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DECD" w14:textId="77777777" w:rsidR="00127572" w:rsidRDefault="00127572"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1F0F" w14:textId="77777777" w:rsidR="00127572" w:rsidRDefault="00127572"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7252" w14:textId="7A4E7CFB" w:rsidR="00127572" w:rsidRDefault="00127572" w:rsidP="00485EB7">
            <w:pPr>
              <w:spacing w:after="0" w:line="240" w:lineRule="auto"/>
              <w:jc w:val="center"/>
              <w:rPr>
                <w:sz w:val="18"/>
                <w:szCs w:val="18"/>
              </w:rPr>
            </w:pPr>
            <w:r>
              <w:rPr>
                <w:sz w:val="18"/>
                <w:szCs w:val="18"/>
              </w:rPr>
              <w:t xml:space="preserve">Must be 7 feet or more above grade </w:t>
            </w:r>
          </w:p>
        </w:tc>
        <w:tc>
          <w:tcPr>
            <w:tcW w:w="417" w:type="dxa"/>
            <w:tcBorders>
              <w:left w:val="single" w:sz="4" w:space="0" w:color="000000"/>
            </w:tcBorders>
            <w:vAlign w:val="center"/>
          </w:tcPr>
          <w:p w14:paraId="47E86E88" w14:textId="77777777" w:rsidR="00127572" w:rsidRDefault="00127572" w:rsidP="00BE6D7F">
            <w:pPr>
              <w:spacing w:after="0" w:line="240" w:lineRule="auto"/>
              <w:rPr>
                <w:rFonts w:ascii="Times New Roman" w:eastAsia="Times New Roman" w:hAnsi="Times New Roman" w:cs="Times New Roman"/>
              </w:rPr>
            </w:pPr>
          </w:p>
        </w:tc>
      </w:tr>
      <w:tr w:rsidR="00127572" w14:paraId="41AD4EB9"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5AC398" w14:textId="12AB7E38" w:rsidR="00127572" w:rsidRDefault="00485EB7" w:rsidP="00232D5E">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F</w:t>
            </w:r>
            <w:r w:rsidR="00127572">
              <w:rPr>
                <w:rFonts w:ascii="Quattrocento Sans" w:hAnsi="Quattrocento Sans"/>
                <w:color w:val="262626"/>
                <w:sz w:val="18"/>
                <w:szCs w:val="18"/>
              </w:rPr>
              <w:t xml:space="preserve">ire escapes attached to the principal building </w:t>
            </w:r>
          </w:p>
        </w:tc>
        <w:tc>
          <w:tcPr>
            <w:tcW w:w="129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0E9402" w14:textId="742B6B8F"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4.5 feet</w:t>
            </w: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50D8E1" w14:textId="48BF08C2"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4.5 feet</w:t>
            </w:r>
          </w:p>
        </w:tc>
        <w:tc>
          <w:tcPr>
            <w:tcW w:w="12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9D2CDD" w14:textId="77777777" w:rsidR="00127572" w:rsidRDefault="00127572"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w:t>
            </w:r>
          </w:p>
        </w:tc>
        <w:tc>
          <w:tcPr>
            <w:tcW w:w="28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CF27AC" w14:textId="77777777" w:rsidR="00127572" w:rsidRDefault="00127572" w:rsidP="00BE6D7F">
            <w:pPr>
              <w:spacing w:after="0" w:line="240" w:lineRule="auto"/>
              <w:jc w:val="center"/>
              <w:rPr>
                <w:sz w:val="18"/>
                <w:szCs w:val="18"/>
              </w:rPr>
            </w:pPr>
          </w:p>
        </w:tc>
        <w:tc>
          <w:tcPr>
            <w:tcW w:w="417" w:type="dxa"/>
            <w:tcBorders>
              <w:left w:val="single" w:sz="4" w:space="0" w:color="000000"/>
            </w:tcBorders>
            <w:vAlign w:val="center"/>
          </w:tcPr>
          <w:p w14:paraId="1C31E866" w14:textId="77777777" w:rsidR="00127572" w:rsidRDefault="00127572" w:rsidP="00BE6D7F">
            <w:pPr>
              <w:spacing w:after="0" w:line="240" w:lineRule="auto"/>
              <w:rPr>
                <w:rFonts w:ascii="Times New Roman" w:eastAsia="Times New Roman" w:hAnsi="Times New Roman" w:cs="Times New Roman"/>
              </w:rPr>
            </w:pPr>
          </w:p>
        </w:tc>
      </w:tr>
      <w:tr w:rsidR="00127572" w14:paraId="3B4C95A1" w14:textId="77777777" w:rsidTr="00BE6D7F">
        <w:trPr>
          <w:trHeight w:val="307"/>
        </w:trPr>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D57E" w14:textId="129D1754" w:rsidR="00127572" w:rsidRDefault="00485EB7" w:rsidP="00BE6D7F">
            <w:pPr>
              <w:pBdr>
                <w:top w:val="nil"/>
                <w:left w:val="nil"/>
                <w:bottom w:val="nil"/>
                <w:right w:val="nil"/>
                <w:between w:val="nil"/>
              </w:pBdr>
              <w:spacing w:after="60" w:line="240" w:lineRule="auto"/>
              <w:rPr>
                <w:rFonts w:ascii="Quattrocento Sans" w:hAnsi="Quattrocento Sans"/>
                <w:color w:val="262626"/>
                <w:sz w:val="18"/>
                <w:szCs w:val="18"/>
              </w:rPr>
            </w:pPr>
            <w:r>
              <w:rPr>
                <w:rFonts w:ascii="Quattrocento Sans" w:hAnsi="Quattrocento Sans"/>
                <w:color w:val="262626"/>
                <w:sz w:val="18"/>
                <w:szCs w:val="18"/>
              </w:rPr>
              <w:t>L</w:t>
            </w:r>
            <w:r w:rsidR="00127572">
              <w:rPr>
                <w:rFonts w:ascii="Quattrocento Sans" w:hAnsi="Quattrocento Sans"/>
                <w:color w:val="262626"/>
                <w:sz w:val="18"/>
                <w:szCs w:val="18"/>
              </w:rPr>
              <w:t xml:space="preserve">andings, steps, uncovered decks, and other similar features </w:t>
            </w:r>
          </w:p>
          <w:p w14:paraId="315804C9" w14:textId="77777777" w:rsidR="00127572" w:rsidRDefault="00127572" w:rsidP="00BE6D7F">
            <w:pPr>
              <w:pBdr>
                <w:top w:val="nil"/>
                <w:left w:val="nil"/>
                <w:bottom w:val="nil"/>
                <w:right w:val="nil"/>
                <w:between w:val="nil"/>
              </w:pBdr>
              <w:spacing w:after="60" w:line="240" w:lineRule="auto"/>
              <w:ind w:left="1440"/>
              <w:rPr>
                <w:rFonts w:ascii="Quattrocento Sans" w:hAnsi="Quattrocento Sans"/>
                <w:color w:val="262626"/>
                <w:sz w:val="18"/>
                <w:szCs w:val="18"/>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C6DD6" w14:textId="7AB5D3F9"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6 feet</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63EA" w14:textId="671F8729" w:rsidR="00127572" w:rsidRDefault="00485EB7" w:rsidP="00485EB7">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3 feet, but not be closer than 5 feet from the side lot line</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D22F" w14:textId="2F2DD0C7" w:rsidR="00127572" w:rsidRDefault="00485EB7" w:rsidP="00BE6D7F">
            <w:pPr>
              <w:pBdr>
                <w:top w:val="nil"/>
                <w:left w:val="nil"/>
                <w:bottom w:val="nil"/>
                <w:right w:val="nil"/>
                <w:between w:val="nil"/>
              </w:pBdr>
              <w:spacing w:after="60" w:line="240" w:lineRule="auto"/>
              <w:jc w:val="center"/>
              <w:rPr>
                <w:rFonts w:ascii="Quattrocento Sans" w:hAnsi="Quattrocento Sans"/>
                <w:color w:val="262626"/>
                <w:sz w:val="18"/>
                <w:szCs w:val="18"/>
              </w:rPr>
            </w:pPr>
            <w:r>
              <w:rPr>
                <w:rFonts w:ascii="Quattrocento Sans" w:hAnsi="Quattrocento Sans"/>
                <w:color w:val="262626"/>
                <w:sz w:val="18"/>
                <w:szCs w:val="18"/>
              </w:rPr>
              <w:t>6 feet</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B4E89" w14:textId="5528321A" w:rsidR="00127572" w:rsidRDefault="005526DF" w:rsidP="00BE6D7F">
            <w:pPr>
              <w:spacing w:after="0" w:line="240" w:lineRule="auto"/>
              <w:jc w:val="center"/>
              <w:rPr>
                <w:sz w:val="18"/>
                <w:szCs w:val="18"/>
              </w:rPr>
            </w:pPr>
            <w:r>
              <w:rPr>
                <w:sz w:val="18"/>
                <w:szCs w:val="18"/>
              </w:rPr>
              <w:t>S</w:t>
            </w:r>
            <w:r w:rsidR="00127572">
              <w:rPr>
                <w:sz w:val="18"/>
                <w:szCs w:val="18"/>
              </w:rPr>
              <w:t>hall</w:t>
            </w:r>
            <w:r>
              <w:rPr>
                <w:sz w:val="18"/>
                <w:szCs w:val="18"/>
              </w:rPr>
              <w:t xml:space="preserve"> not be located</w:t>
            </w:r>
            <w:r w:rsidR="00127572">
              <w:rPr>
                <w:sz w:val="18"/>
                <w:szCs w:val="18"/>
              </w:rPr>
              <w:t xml:space="preserve"> more than 30 inches off the ground</w:t>
            </w:r>
            <w:r w:rsidR="00127572">
              <w:rPr>
                <w:sz w:val="18"/>
                <w:szCs w:val="18"/>
              </w:rPr>
              <w:br/>
            </w:r>
          </w:p>
          <w:p w14:paraId="21A0A22E" w14:textId="383DA516" w:rsidR="005526DF" w:rsidRPr="00485EB7" w:rsidRDefault="00127572" w:rsidP="00485EB7">
            <w:pPr>
              <w:spacing w:after="0" w:line="240" w:lineRule="auto"/>
              <w:jc w:val="center"/>
              <w:rPr>
                <w:sz w:val="18"/>
                <w:szCs w:val="18"/>
              </w:rPr>
            </w:pPr>
            <w:r>
              <w:rPr>
                <w:sz w:val="18"/>
                <w:szCs w:val="18"/>
              </w:rPr>
              <w:t>A railing enclosure no more than three (3) feet in height may be placed around such landing or uncovered deck, unless prior approval for a greater height is granted by the Building Official</w:t>
            </w:r>
          </w:p>
        </w:tc>
        <w:tc>
          <w:tcPr>
            <w:tcW w:w="417" w:type="dxa"/>
            <w:tcBorders>
              <w:left w:val="single" w:sz="4" w:space="0" w:color="000000"/>
            </w:tcBorders>
            <w:vAlign w:val="center"/>
          </w:tcPr>
          <w:p w14:paraId="2A7A9255" w14:textId="77777777" w:rsidR="00127572" w:rsidRDefault="00127572" w:rsidP="00BE6D7F">
            <w:pPr>
              <w:spacing w:after="0" w:line="240" w:lineRule="auto"/>
              <w:rPr>
                <w:rFonts w:ascii="Times New Roman" w:eastAsia="Times New Roman" w:hAnsi="Times New Roman" w:cs="Times New Roman"/>
              </w:rPr>
            </w:pPr>
          </w:p>
        </w:tc>
      </w:tr>
    </w:tbl>
    <w:p w14:paraId="1B2E320C" w14:textId="0BF9B3FC" w:rsidR="00232D5E" w:rsidRDefault="00BA695A" w:rsidP="002214DF">
      <w:pPr>
        <w:pStyle w:val="Heading4"/>
      </w:pPr>
      <w:bookmarkStart w:id="11" w:name="_heading=h.haapch" w:colFirst="0" w:colLast="0"/>
      <w:bookmarkEnd w:id="11"/>
      <w:r>
        <w:t xml:space="preserve">Interior side yard setback requirements may be waived in Mixed-use, </w:t>
      </w:r>
      <w:proofErr w:type="gramStart"/>
      <w:r>
        <w:t>Commercial</w:t>
      </w:r>
      <w:proofErr w:type="gramEnd"/>
      <w:r>
        <w:t xml:space="preserve"> and </w:t>
      </w:r>
      <w:r w:rsidRPr="006372DF">
        <w:t>Industrial</w:t>
      </w:r>
      <w:r>
        <w:t xml:space="preserve"> districts where abutting property owners wish to abut along a common wall built along the property line. </w:t>
      </w:r>
    </w:p>
    <w:p w14:paraId="7EE9ABDF" w14:textId="77777777" w:rsidR="002214DF" w:rsidRPr="002214DF" w:rsidRDefault="002214DF" w:rsidP="002214DF"/>
    <w:p w14:paraId="7C115C79" w14:textId="0896C5C8" w:rsidR="00127572" w:rsidRDefault="00804B69" w:rsidP="002214DF">
      <w:pPr>
        <w:pStyle w:val="Heading2"/>
      </w:pPr>
      <w:sdt>
        <w:sdtPr>
          <w:tag w:val="goog_rdk_152"/>
          <w:id w:val="528988555"/>
          <w:showingPlcHdr/>
        </w:sdtPr>
        <w:sdtEndPr/>
        <w:sdtContent>
          <w:r w:rsidR="00232D5E">
            <w:t xml:space="preserve">     </w:t>
          </w:r>
        </w:sdtContent>
      </w:sdt>
      <w:r w:rsidR="00127572" w:rsidRPr="006372DF">
        <w:t>Development</w:t>
      </w:r>
      <w:r w:rsidR="00127572">
        <w:t xml:space="preserve"> Incentives</w:t>
      </w:r>
    </w:p>
    <w:p w14:paraId="21B9DF5B" w14:textId="77777777" w:rsidR="00127572" w:rsidRDefault="00127572" w:rsidP="002214DF">
      <w:pPr>
        <w:pStyle w:val="Heading3"/>
      </w:pPr>
      <w:bookmarkStart w:id="12" w:name="_heading=h.319y80a" w:colFirst="0" w:colLast="0"/>
      <w:bookmarkStart w:id="13" w:name="_heading=h.1gf8i83" w:colFirst="0" w:colLast="0"/>
      <w:bookmarkEnd w:id="12"/>
      <w:bookmarkEnd w:id="13"/>
      <w:r w:rsidRPr="006372DF">
        <w:t>Density</w:t>
      </w:r>
      <w:r>
        <w:t xml:space="preserve"> </w:t>
      </w:r>
      <w:r w:rsidRPr="002214DF">
        <w:t>Incentive</w:t>
      </w:r>
      <w:r>
        <w:t xml:space="preserve"> Program </w:t>
      </w:r>
    </w:p>
    <w:p w14:paraId="753729D7" w14:textId="5F75E4CF" w:rsidR="00127572" w:rsidRDefault="00127572" w:rsidP="006372DF">
      <w:pPr>
        <w:pStyle w:val="Heading4"/>
      </w:pPr>
      <w:r w:rsidRPr="006372DF">
        <w:t>Residential</w:t>
      </w:r>
    </w:p>
    <w:tbl>
      <w:tblPr>
        <w:tblW w:w="10912" w:type="dxa"/>
        <w:tblInd w:w="-745" w:type="dxa"/>
        <w:tblLayout w:type="fixed"/>
        <w:tblLook w:val="0400" w:firstRow="0" w:lastRow="0" w:firstColumn="0" w:lastColumn="0" w:noHBand="0" w:noVBand="1"/>
      </w:tblPr>
      <w:tblGrid>
        <w:gridCol w:w="3795"/>
        <w:gridCol w:w="1620"/>
        <w:gridCol w:w="1620"/>
        <w:gridCol w:w="1153"/>
        <w:gridCol w:w="1153"/>
        <w:gridCol w:w="1154"/>
        <w:gridCol w:w="417"/>
      </w:tblGrid>
      <w:tr w:rsidR="00C06966" w14:paraId="070E8C9C" w14:textId="77777777" w:rsidTr="008E6F6F">
        <w:trPr>
          <w:gridAfter w:val="1"/>
          <w:wAfter w:w="417" w:type="dxa"/>
          <w:trHeight w:val="307"/>
          <w:tblHeader/>
        </w:trPr>
        <w:tc>
          <w:tcPr>
            <w:tcW w:w="10495" w:type="dxa"/>
            <w:gridSpan w:val="6"/>
            <w:tcBorders>
              <w:top w:val="single" w:sz="8" w:space="0" w:color="000000"/>
              <w:left w:val="single" w:sz="8" w:space="0" w:color="000000"/>
              <w:bottom w:val="single" w:sz="8" w:space="0" w:color="000000"/>
              <w:right w:val="single" w:sz="8" w:space="0" w:color="000000"/>
            </w:tcBorders>
            <w:shd w:val="clear" w:color="auto" w:fill="17406D"/>
            <w:vAlign w:val="center"/>
          </w:tcPr>
          <w:p w14:paraId="604D0D92" w14:textId="64A011F6" w:rsidR="00C06966" w:rsidRDefault="00804B69" w:rsidP="00BE6D7F">
            <w:pPr>
              <w:spacing w:after="0" w:line="240" w:lineRule="auto"/>
              <w:jc w:val="center"/>
              <w:rPr>
                <w:rFonts w:ascii="Arial" w:eastAsia="Arial" w:hAnsi="Arial" w:cs="Arial"/>
                <w:b/>
                <w:color w:val="FFFFFF"/>
              </w:rPr>
            </w:pPr>
            <w:sdt>
              <w:sdtPr>
                <w:tag w:val="goog_rdk_154"/>
                <w:id w:val="388998421"/>
                <w:showingPlcHdr/>
              </w:sdtPr>
              <w:sdtEndPr/>
              <w:sdtContent>
                <w:r w:rsidR="00C06966">
                  <w:t xml:space="preserve">     </w:t>
                </w:r>
                <w:commentRangeStart w:id="14"/>
              </w:sdtContent>
            </w:sdt>
            <w:r w:rsidR="00C06966">
              <w:rPr>
                <w:rFonts w:ascii="Arial" w:eastAsia="Arial" w:hAnsi="Arial" w:cs="Arial"/>
                <w:b/>
                <w:color w:val="FFFFFF"/>
              </w:rPr>
              <w:t xml:space="preserve">Density </w:t>
            </w:r>
            <w:commentRangeEnd w:id="14"/>
            <w:r w:rsidR="00C06966">
              <w:commentReference w:id="14"/>
            </w:r>
            <w:r w:rsidR="00C06966">
              <w:rPr>
                <w:rFonts w:ascii="Arial" w:eastAsia="Arial" w:hAnsi="Arial" w:cs="Arial"/>
                <w:b/>
                <w:color w:val="FFFFFF"/>
              </w:rPr>
              <w:t>Incentive Program - Residential</w:t>
            </w:r>
          </w:p>
        </w:tc>
      </w:tr>
      <w:tr w:rsidR="00C06966" w14:paraId="4307DC30" w14:textId="77777777" w:rsidTr="008E6F6F">
        <w:trPr>
          <w:gridAfter w:val="1"/>
          <w:wAfter w:w="417" w:type="dxa"/>
          <w:trHeight w:val="376"/>
          <w:tblHeader/>
        </w:trPr>
        <w:tc>
          <w:tcPr>
            <w:tcW w:w="3795" w:type="dxa"/>
            <w:vMerge w:val="restart"/>
            <w:tcBorders>
              <w:top w:val="nil"/>
              <w:left w:val="single" w:sz="8" w:space="0" w:color="000000"/>
              <w:bottom w:val="single" w:sz="18" w:space="0" w:color="000000"/>
              <w:right w:val="single" w:sz="8" w:space="0" w:color="000000"/>
            </w:tcBorders>
            <w:shd w:val="clear" w:color="auto" w:fill="D2E3F6"/>
            <w:vAlign w:val="center"/>
          </w:tcPr>
          <w:p w14:paraId="5434E5BB"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Bonus Description</w:t>
            </w:r>
          </w:p>
        </w:tc>
        <w:tc>
          <w:tcPr>
            <w:tcW w:w="1620" w:type="dxa"/>
            <w:vMerge w:val="restart"/>
            <w:tcBorders>
              <w:top w:val="nil"/>
              <w:left w:val="nil"/>
              <w:bottom w:val="single" w:sz="18" w:space="0" w:color="000000"/>
              <w:right w:val="single" w:sz="8" w:space="0" w:color="000000"/>
            </w:tcBorders>
            <w:shd w:val="clear" w:color="auto" w:fill="D2E3F6"/>
            <w:vAlign w:val="center"/>
          </w:tcPr>
          <w:p w14:paraId="0C5E2575"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Eligible Districts</w:t>
            </w:r>
          </w:p>
        </w:tc>
        <w:tc>
          <w:tcPr>
            <w:tcW w:w="1620" w:type="dxa"/>
            <w:vMerge w:val="restart"/>
            <w:tcBorders>
              <w:top w:val="nil"/>
              <w:left w:val="nil"/>
              <w:bottom w:val="single" w:sz="18" w:space="0" w:color="000000"/>
              <w:right w:val="single" w:sz="8" w:space="0" w:color="000000"/>
            </w:tcBorders>
            <w:shd w:val="clear" w:color="auto" w:fill="D2E3F6"/>
            <w:vAlign w:val="center"/>
          </w:tcPr>
          <w:p w14:paraId="12CFA9E9"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Bonus Type</w:t>
            </w:r>
          </w:p>
        </w:tc>
        <w:tc>
          <w:tcPr>
            <w:tcW w:w="3460" w:type="dxa"/>
            <w:gridSpan w:val="3"/>
            <w:tcBorders>
              <w:top w:val="nil"/>
              <w:left w:val="nil"/>
              <w:bottom w:val="single" w:sz="4" w:space="0" w:color="000000"/>
              <w:right w:val="single" w:sz="8" w:space="0" w:color="000000"/>
            </w:tcBorders>
            <w:shd w:val="clear" w:color="auto" w:fill="D2E3F6"/>
            <w:vAlign w:val="center"/>
          </w:tcPr>
          <w:p w14:paraId="43B61028"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 xml:space="preserve">Residential Unit Affordability </w:t>
            </w:r>
          </w:p>
          <w:p w14:paraId="3A96B76E"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 of AMI)</w:t>
            </w:r>
          </w:p>
        </w:tc>
      </w:tr>
      <w:tr w:rsidR="00C06966" w14:paraId="0FD23D8A" w14:textId="77777777" w:rsidTr="008E6F6F">
        <w:trPr>
          <w:gridAfter w:val="1"/>
          <w:wAfter w:w="417" w:type="dxa"/>
          <w:trHeight w:val="430"/>
          <w:tblHeader/>
        </w:trPr>
        <w:tc>
          <w:tcPr>
            <w:tcW w:w="3795" w:type="dxa"/>
            <w:vMerge/>
            <w:tcBorders>
              <w:top w:val="nil"/>
              <w:left w:val="single" w:sz="8" w:space="0" w:color="000000"/>
              <w:bottom w:val="single" w:sz="18" w:space="0" w:color="000000"/>
              <w:right w:val="single" w:sz="8" w:space="0" w:color="000000"/>
            </w:tcBorders>
            <w:shd w:val="clear" w:color="auto" w:fill="D2E3F6"/>
            <w:vAlign w:val="center"/>
          </w:tcPr>
          <w:p w14:paraId="1F97067D" w14:textId="77777777" w:rsidR="00C06966" w:rsidRDefault="00C06966" w:rsidP="00BE6D7F">
            <w:pPr>
              <w:widowControl w:val="0"/>
              <w:pBdr>
                <w:top w:val="nil"/>
                <w:left w:val="nil"/>
                <w:bottom w:val="nil"/>
                <w:right w:val="nil"/>
                <w:between w:val="nil"/>
              </w:pBdr>
              <w:spacing w:after="0"/>
              <w:rPr>
                <w:rFonts w:ascii="Arial" w:eastAsia="Arial" w:hAnsi="Arial" w:cs="Arial"/>
                <w:b/>
                <w:color w:val="404040"/>
                <w:sz w:val="18"/>
                <w:szCs w:val="18"/>
              </w:rPr>
            </w:pPr>
          </w:p>
        </w:tc>
        <w:tc>
          <w:tcPr>
            <w:tcW w:w="1620" w:type="dxa"/>
            <w:vMerge/>
            <w:tcBorders>
              <w:top w:val="nil"/>
              <w:left w:val="nil"/>
              <w:bottom w:val="single" w:sz="18" w:space="0" w:color="000000"/>
              <w:right w:val="single" w:sz="8" w:space="0" w:color="000000"/>
            </w:tcBorders>
            <w:shd w:val="clear" w:color="auto" w:fill="D2E3F6"/>
            <w:vAlign w:val="center"/>
          </w:tcPr>
          <w:p w14:paraId="7FE0B635" w14:textId="77777777" w:rsidR="00C06966" w:rsidRDefault="00C06966" w:rsidP="00BE6D7F">
            <w:pPr>
              <w:widowControl w:val="0"/>
              <w:pBdr>
                <w:top w:val="nil"/>
                <w:left w:val="nil"/>
                <w:bottom w:val="nil"/>
                <w:right w:val="nil"/>
                <w:between w:val="nil"/>
              </w:pBdr>
              <w:spacing w:after="0"/>
              <w:rPr>
                <w:rFonts w:ascii="Arial" w:eastAsia="Arial" w:hAnsi="Arial" w:cs="Arial"/>
                <w:b/>
                <w:color w:val="404040"/>
                <w:sz w:val="18"/>
                <w:szCs w:val="18"/>
              </w:rPr>
            </w:pPr>
          </w:p>
        </w:tc>
        <w:tc>
          <w:tcPr>
            <w:tcW w:w="1620" w:type="dxa"/>
            <w:vMerge/>
            <w:tcBorders>
              <w:top w:val="nil"/>
              <w:left w:val="nil"/>
              <w:bottom w:val="single" w:sz="18" w:space="0" w:color="000000"/>
              <w:right w:val="single" w:sz="8" w:space="0" w:color="000000"/>
            </w:tcBorders>
            <w:shd w:val="clear" w:color="auto" w:fill="D2E3F6"/>
            <w:vAlign w:val="center"/>
          </w:tcPr>
          <w:p w14:paraId="6ABB166C" w14:textId="77777777" w:rsidR="00C06966" w:rsidRDefault="00C06966" w:rsidP="00BE6D7F">
            <w:pPr>
              <w:widowControl w:val="0"/>
              <w:pBdr>
                <w:top w:val="nil"/>
                <w:left w:val="nil"/>
                <w:bottom w:val="nil"/>
                <w:right w:val="nil"/>
                <w:between w:val="nil"/>
              </w:pBdr>
              <w:spacing w:after="0"/>
              <w:rPr>
                <w:rFonts w:ascii="Arial" w:eastAsia="Arial" w:hAnsi="Arial" w:cs="Arial"/>
                <w:b/>
                <w:color w:val="404040"/>
                <w:sz w:val="18"/>
                <w:szCs w:val="18"/>
              </w:rPr>
            </w:pPr>
          </w:p>
        </w:tc>
        <w:tc>
          <w:tcPr>
            <w:tcW w:w="1153" w:type="dxa"/>
            <w:tcBorders>
              <w:top w:val="single" w:sz="4" w:space="0" w:color="000000"/>
              <w:left w:val="nil"/>
              <w:bottom w:val="single" w:sz="18" w:space="0" w:color="000000"/>
              <w:right w:val="single" w:sz="8" w:space="0" w:color="000000"/>
            </w:tcBorders>
            <w:shd w:val="clear" w:color="auto" w:fill="D2E3F6"/>
            <w:vAlign w:val="center"/>
          </w:tcPr>
          <w:p w14:paraId="26582126"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At or below 30%</w:t>
            </w:r>
          </w:p>
        </w:tc>
        <w:tc>
          <w:tcPr>
            <w:tcW w:w="1153" w:type="dxa"/>
            <w:tcBorders>
              <w:top w:val="single" w:sz="4" w:space="0" w:color="000000"/>
              <w:left w:val="nil"/>
              <w:bottom w:val="single" w:sz="18" w:space="0" w:color="000000"/>
              <w:right w:val="single" w:sz="8" w:space="0" w:color="000000"/>
            </w:tcBorders>
            <w:shd w:val="clear" w:color="auto" w:fill="D2E3F6"/>
            <w:vAlign w:val="center"/>
          </w:tcPr>
          <w:p w14:paraId="1DFC8892"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31%-50%</w:t>
            </w:r>
          </w:p>
        </w:tc>
        <w:tc>
          <w:tcPr>
            <w:tcW w:w="1154" w:type="dxa"/>
            <w:tcBorders>
              <w:top w:val="single" w:sz="4" w:space="0" w:color="000000"/>
              <w:left w:val="nil"/>
              <w:bottom w:val="single" w:sz="18" w:space="0" w:color="000000"/>
              <w:right w:val="single" w:sz="8" w:space="0" w:color="000000"/>
            </w:tcBorders>
            <w:shd w:val="clear" w:color="auto" w:fill="D2E3F6"/>
            <w:vAlign w:val="center"/>
          </w:tcPr>
          <w:p w14:paraId="7C1013BD"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 xml:space="preserve">51% - 80% </w:t>
            </w:r>
          </w:p>
        </w:tc>
      </w:tr>
      <w:tr w:rsidR="00C06966" w14:paraId="4F9D97D6" w14:textId="77777777" w:rsidTr="00BE6D7F">
        <w:trPr>
          <w:gridAfter w:val="1"/>
          <w:wAfter w:w="417" w:type="dxa"/>
          <w:trHeight w:val="948"/>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0F8F7EA0" w14:textId="77777777" w:rsidR="00C06966" w:rsidRDefault="00C06966" w:rsidP="00BE6D7F">
            <w:pPr>
              <w:rPr>
                <w:sz w:val="18"/>
                <w:szCs w:val="18"/>
              </w:rPr>
            </w:pPr>
            <w:r>
              <w:rPr>
                <w:sz w:val="18"/>
                <w:szCs w:val="18"/>
              </w:rPr>
              <w:t xml:space="preserve">An increase in the maximum allowable height by one story or 14 feet beyond the maximum allowed in the base zoning district, for every whole percentage increment achieved as defined in this table. </w:t>
            </w:r>
          </w:p>
          <w:p w14:paraId="0EF9690A" w14:textId="77777777" w:rsidR="00C06966" w:rsidRDefault="00C06966" w:rsidP="00BE6D7F">
            <w:pPr>
              <w:spacing w:after="0" w:line="240" w:lineRule="auto"/>
              <w:rPr>
                <w:sz w:val="18"/>
                <w:szCs w:val="18"/>
              </w:rPr>
            </w:pPr>
            <w:r>
              <w:rPr>
                <w:sz w:val="18"/>
                <w:szCs w:val="18"/>
              </w:rPr>
              <w:t>Allowable residential density may increase in proportion to the increase in total gross floor area gained by each additional floor.</w:t>
            </w:r>
          </w:p>
          <w:p w14:paraId="113F5EDB" w14:textId="77777777" w:rsidR="00C06966" w:rsidRDefault="00C06966" w:rsidP="00BE6D7F">
            <w:pPr>
              <w:spacing w:after="0" w:line="240" w:lineRule="auto"/>
              <w:rPr>
                <w:color w:val="262626"/>
                <w:sz w:val="18"/>
                <w:szCs w:val="18"/>
              </w:rPr>
            </w:pPr>
          </w:p>
        </w:tc>
        <w:tc>
          <w:tcPr>
            <w:tcW w:w="1620" w:type="dxa"/>
            <w:vMerge w:val="restart"/>
            <w:tcBorders>
              <w:top w:val="single" w:sz="18" w:space="0" w:color="000000"/>
              <w:left w:val="single" w:sz="8" w:space="0" w:color="000000"/>
              <w:right w:val="single" w:sz="8" w:space="0" w:color="000000"/>
            </w:tcBorders>
            <w:shd w:val="clear" w:color="auto" w:fill="auto"/>
            <w:vAlign w:val="center"/>
          </w:tcPr>
          <w:p w14:paraId="4726B034" w14:textId="77777777" w:rsidR="00C06966" w:rsidRDefault="00C06966" w:rsidP="00BE6D7F">
            <w:pPr>
              <w:spacing w:after="0" w:line="240" w:lineRule="auto"/>
              <w:jc w:val="center"/>
              <w:rPr>
                <w:color w:val="262626"/>
                <w:sz w:val="18"/>
                <w:szCs w:val="18"/>
              </w:rPr>
            </w:pPr>
            <w:r>
              <w:rPr>
                <w:sz w:val="18"/>
                <w:szCs w:val="18"/>
              </w:rPr>
              <w:t>PUD</w:t>
            </w:r>
          </w:p>
          <w:p w14:paraId="3242A105" w14:textId="77777777" w:rsidR="00C06966" w:rsidRDefault="00C06966" w:rsidP="00BE6D7F">
            <w:pPr>
              <w:spacing w:after="0" w:line="240" w:lineRule="auto"/>
              <w:jc w:val="center"/>
              <w:rPr>
                <w:color w:val="262626"/>
                <w:sz w:val="18"/>
                <w:szCs w:val="18"/>
              </w:rPr>
            </w:pPr>
          </w:p>
        </w:tc>
        <w:tc>
          <w:tcPr>
            <w:tcW w:w="1620"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41280665" w14:textId="77777777" w:rsidR="00C06966" w:rsidRDefault="00C06966" w:rsidP="00BE6D7F">
            <w:pPr>
              <w:spacing w:after="0" w:line="240" w:lineRule="auto"/>
              <w:jc w:val="center"/>
              <w:rPr>
                <w:color w:val="262626"/>
                <w:sz w:val="18"/>
                <w:szCs w:val="18"/>
              </w:rPr>
            </w:pPr>
            <w:r>
              <w:rPr>
                <w:sz w:val="18"/>
                <w:szCs w:val="18"/>
              </w:rPr>
              <w:t>Discretionary</w:t>
            </w:r>
          </w:p>
          <w:p w14:paraId="378A38C5" w14:textId="77777777" w:rsidR="00C06966" w:rsidRDefault="00C06966" w:rsidP="00BE6D7F">
            <w:pPr>
              <w:spacing w:after="0" w:line="240" w:lineRule="auto"/>
              <w:jc w:val="center"/>
              <w:rPr>
                <w:color w:val="262626"/>
                <w:sz w:val="18"/>
                <w:szCs w:val="18"/>
              </w:rPr>
            </w:pPr>
          </w:p>
        </w:tc>
        <w:tc>
          <w:tcPr>
            <w:tcW w:w="1153"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4CB09C81" w14:textId="77777777" w:rsidR="00C06966" w:rsidRDefault="00804B69" w:rsidP="00BE6D7F">
            <w:pPr>
              <w:spacing w:after="0" w:line="240" w:lineRule="auto"/>
              <w:jc w:val="center"/>
              <w:rPr>
                <w:color w:val="262626"/>
                <w:sz w:val="18"/>
                <w:szCs w:val="18"/>
              </w:rPr>
            </w:pPr>
            <w:sdt>
              <w:sdtPr>
                <w:tag w:val="goog_rdk_155"/>
                <w:id w:val="874036253"/>
              </w:sdtPr>
              <w:sdtEndPr/>
              <w:sdtContent/>
            </w:sdt>
            <w:r w:rsidR="00C06966">
              <w:rPr>
                <w:sz w:val="18"/>
                <w:szCs w:val="18"/>
              </w:rPr>
              <w:t>5% of total units</w:t>
            </w:r>
          </w:p>
        </w:tc>
        <w:tc>
          <w:tcPr>
            <w:tcW w:w="1153"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2E70F0E2" w14:textId="77777777" w:rsidR="00C06966" w:rsidRDefault="00C06966" w:rsidP="00BE6D7F">
            <w:pPr>
              <w:spacing w:after="0" w:line="240" w:lineRule="auto"/>
              <w:jc w:val="center"/>
              <w:rPr>
                <w:color w:val="262626"/>
                <w:sz w:val="18"/>
                <w:szCs w:val="18"/>
              </w:rPr>
            </w:pPr>
            <w:r>
              <w:rPr>
                <w:sz w:val="18"/>
                <w:szCs w:val="18"/>
              </w:rPr>
              <w:t>7% of total units</w:t>
            </w:r>
          </w:p>
        </w:tc>
        <w:tc>
          <w:tcPr>
            <w:tcW w:w="1154"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3DD5D6C8" w14:textId="77777777" w:rsidR="00C06966" w:rsidRDefault="00C06966" w:rsidP="00BE6D7F">
            <w:pPr>
              <w:spacing w:after="0" w:line="240" w:lineRule="auto"/>
              <w:jc w:val="center"/>
              <w:rPr>
                <w:color w:val="262626"/>
                <w:sz w:val="18"/>
                <w:szCs w:val="18"/>
              </w:rPr>
            </w:pPr>
            <w:r>
              <w:rPr>
                <w:sz w:val="18"/>
                <w:szCs w:val="18"/>
              </w:rPr>
              <w:t>10% of total units</w:t>
            </w:r>
          </w:p>
        </w:tc>
      </w:tr>
      <w:tr w:rsidR="00C06966" w14:paraId="2B2B0764" w14:textId="77777777" w:rsidTr="00BE6D7F">
        <w:trPr>
          <w:trHeight w:val="506"/>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6BD6DD22"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620" w:type="dxa"/>
            <w:vMerge/>
            <w:tcBorders>
              <w:top w:val="single" w:sz="18" w:space="0" w:color="000000"/>
              <w:left w:val="single" w:sz="8" w:space="0" w:color="000000"/>
              <w:right w:val="single" w:sz="8" w:space="0" w:color="000000"/>
            </w:tcBorders>
            <w:shd w:val="clear" w:color="auto" w:fill="auto"/>
            <w:vAlign w:val="center"/>
          </w:tcPr>
          <w:p w14:paraId="2CEE4CE0"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620"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4D07FA07"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3"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460FB16A"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3"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6316054D"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4"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5ED633FC"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417" w:type="dxa"/>
            <w:vMerge w:val="restart"/>
            <w:tcBorders>
              <w:top w:val="nil"/>
              <w:left w:val="nil"/>
              <w:right w:val="nil"/>
            </w:tcBorders>
            <w:shd w:val="clear" w:color="auto" w:fill="auto"/>
            <w:vAlign w:val="bottom"/>
          </w:tcPr>
          <w:p w14:paraId="5A9542A8" w14:textId="77777777" w:rsidR="00C06966" w:rsidRDefault="00C06966" w:rsidP="00BE6D7F">
            <w:pPr>
              <w:spacing w:after="0" w:line="240" w:lineRule="auto"/>
              <w:jc w:val="center"/>
              <w:rPr>
                <w:rFonts w:ascii="Quattrocento Sans" w:hAnsi="Quattrocento Sans"/>
                <w:color w:val="262626"/>
                <w:sz w:val="17"/>
                <w:szCs w:val="17"/>
              </w:rPr>
            </w:pPr>
          </w:p>
        </w:tc>
      </w:tr>
      <w:tr w:rsidR="00C06966" w14:paraId="798C6873" w14:textId="77777777" w:rsidTr="00BE6D7F">
        <w:trPr>
          <w:trHeight w:val="764"/>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2CC7516F" w14:textId="77777777" w:rsidR="00C06966" w:rsidRDefault="00C06966"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1620" w:type="dxa"/>
            <w:tcBorders>
              <w:top w:val="single" w:sz="4" w:space="0" w:color="000000"/>
              <w:left w:val="single" w:sz="8" w:space="0" w:color="000000"/>
              <w:bottom w:val="single" w:sz="8" w:space="0" w:color="000000"/>
              <w:right w:val="single" w:sz="8" w:space="0" w:color="000000"/>
            </w:tcBorders>
            <w:vAlign w:val="center"/>
          </w:tcPr>
          <w:p w14:paraId="758BDB73" w14:textId="77777777" w:rsidR="00C06966" w:rsidRDefault="00C06966" w:rsidP="00BE6D7F">
            <w:pPr>
              <w:jc w:val="center"/>
              <w:rPr>
                <w:sz w:val="18"/>
                <w:szCs w:val="18"/>
              </w:rPr>
            </w:pPr>
            <w:r>
              <w:rPr>
                <w:sz w:val="18"/>
                <w:szCs w:val="18"/>
              </w:rPr>
              <w:t>TOD</w:t>
            </w:r>
          </w:p>
        </w:tc>
        <w:tc>
          <w:tcPr>
            <w:tcW w:w="1620" w:type="dxa"/>
            <w:tcBorders>
              <w:top w:val="single" w:sz="4" w:space="0" w:color="000000"/>
              <w:left w:val="single" w:sz="8" w:space="0" w:color="000000"/>
              <w:bottom w:val="single" w:sz="8" w:space="0" w:color="000000"/>
              <w:right w:val="single" w:sz="8" w:space="0" w:color="000000"/>
            </w:tcBorders>
            <w:vAlign w:val="center"/>
          </w:tcPr>
          <w:p w14:paraId="116EB999" w14:textId="77777777" w:rsidR="00C06966" w:rsidRDefault="00C06966" w:rsidP="00BE6D7F">
            <w:pPr>
              <w:jc w:val="center"/>
              <w:rPr>
                <w:sz w:val="18"/>
                <w:szCs w:val="18"/>
              </w:rPr>
            </w:pPr>
            <w:r>
              <w:rPr>
                <w:sz w:val="18"/>
                <w:szCs w:val="18"/>
              </w:rPr>
              <w:t>By-Right</w:t>
            </w:r>
          </w:p>
        </w:tc>
        <w:tc>
          <w:tcPr>
            <w:tcW w:w="1153" w:type="dxa"/>
            <w:tcBorders>
              <w:top w:val="single" w:sz="4" w:space="0" w:color="000000"/>
              <w:left w:val="single" w:sz="8" w:space="0" w:color="000000"/>
              <w:bottom w:val="single" w:sz="8" w:space="0" w:color="000000"/>
              <w:right w:val="single" w:sz="8" w:space="0" w:color="000000"/>
            </w:tcBorders>
            <w:vAlign w:val="center"/>
          </w:tcPr>
          <w:p w14:paraId="5FD2EEEF" w14:textId="77777777" w:rsidR="00C06966" w:rsidRDefault="00C06966" w:rsidP="00BE6D7F">
            <w:pPr>
              <w:jc w:val="center"/>
              <w:rPr>
                <w:sz w:val="18"/>
                <w:szCs w:val="18"/>
              </w:rPr>
            </w:pPr>
          </w:p>
        </w:tc>
        <w:tc>
          <w:tcPr>
            <w:tcW w:w="1153" w:type="dxa"/>
            <w:tcBorders>
              <w:top w:val="single" w:sz="4" w:space="0" w:color="000000"/>
              <w:left w:val="single" w:sz="8" w:space="0" w:color="000000"/>
              <w:bottom w:val="single" w:sz="8" w:space="0" w:color="000000"/>
              <w:right w:val="single" w:sz="8" w:space="0" w:color="000000"/>
            </w:tcBorders>
            <w:vAlign w:val="center"/>
          </w:tcPr>
          <w:p w14:paraId="3A252430" w14:textId="77777777" w:rsidR="00C06966" w:rsidRDefault="00C06966" w:rsidP="00BE6D7F">
            <w:pPr>
              <w:jc w:val="center"/>
              <w:rPr>
                <w:sz w:val="18"/>
                <w:szCs w:val="18"/>
              </w:rPr>
            </w:pPr>
          </w:p>
        </w:tc>
        <w:tc>
          <w:tcPr>
            <w:tcW w:w="1154" w:type="dxa"/>
            <w:tcBorders>
              <w:top w:val="single" w:sz="4" w:space="0" w:color="000000"/>
              <w:left w:val="single" w:sz="8" w:space="0" w:color="000000"/>
              <w:bottom w:val="single" w:sz="8" w:space="0" w:color="000000"/>
              <w:right w:val="single" w:sz="8" w:space="0" w:color="000000"/>
            </w:tcBorders>
            <w:vAlign w:val="center"/>
          </w:tcPr>
          <w:p w14:paraId="3DEA055A" w14:textId="77777777" w:rsidR="00C06966" w:rsidRDefault="00C06966" w:rsidP="00BE6D7F">
            <w:pPr>
              <w:spacing w:after="0" w:line="240" w:lineRule="auto"/>
              <w:jc w:val="center"/>
              <w:rPr>
                <w:sz w:val="18"/>
                <w:szCs w:val="18"/>
              </w:rPr>
            </w:pPr>
          </w:p>
        </w:tc>
        <w:tc>
          <w:tcPr>
            <w:tcW w:w="417" w:type="dxa"/>
            <w:vMerge/>
            <w:tcBorders>
              <w:top w:val="nil"/>
              <w:left w:val="nil"/>
              <w:right w:val="nil"/>
            </w:tcBorders>
            <w:shd w:val="clear" w:color="auto" w:fill="auto"/>
            <w:vAlign w:val="bottom"/>
          </w:tcPr>
          <w:p w14:paraId="55DC2536" w14:textId="77777777" w:rsidR="00C06966" w:rsidRDefault="00C06966" w:rsidP="00BE6D7F">
            <w:pPr>
              <w:widowControl w:val="0"/>
              <w:pBdr>
                <w:top w:val="nil"/>
                <w:left w:val="nil"/>
                <w:bottom w:val="nil"/>
                <w:right w:val="nil"/>
                <w:between w:val="nil"/>
              </w:pBdr>
              <w:spacing w:after="0"/>
              <w:rPr>
                <w:sz w:val="18"/>
                <w:szCs w:val="18"/>
              </w:rPr>
            </w:pPr>
          </w:p>
        </w:tc>
      </w:tr>
      <w:tr w:rsidR="00C06966" w14:paraId="4B45B824" w14:textId="77777777" w:rsidTr="00BE6D7F">
        <w:trPr>
          <w:trHeight w:val="764"/>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1A8FE9D5" w14:textId="77777777" w:rsidR="00C06966" w:rsidRDefault="00C06966" w:rsidP="00BE6D7F">
            <w:pPr>
              <w:widowControl w:val="0"/>
              <w:pBdr>
                <w:top w:val="nil"/>
                <w:left w:val="nil"/>
                <w:bottom w:val="nil"/>
                <w:right w:val="nil"/>
                <w:between w:val="nil"/>
              </w:pBdr>
              <w:spacing w:after="0"/>
              <w:rPr>
                <w:sz w:val="18"/>
                <w:szCs w:val="18"/>
              </w:rPr>
            </w:pPr>
          </w:p>
        </w:tc>
        <w:tc>
          <w:tcPr>
            <w:tcW w:w="1620" w:type="dxa"/>
            <w:tcBorders>
              <w:top w:val="single" w:sz="8" w:space="0" w:color="000000"/>
              <w:left w:val="single" w:sz="8" w:space="0" w:color="000000"/>
              <w:bottom w:val="single" w:sz="18" w:space="0" w:color="000000"/>
              <w:right w:val="single" w:sz="8" w:space="0" w:color="000000"/>
            </w:tcBorders>
            <w:vAlign w:val="center"/>
          </w:tcPr>
          <w:p w14:paraId="1E0A5324" w14:textId="77777777" w:rsidR="00C06966" w:rsidRDefault="00C06966" w:rsidP="00BE6D7F">
            <w:pPr>
              <w:jc w:val="center"/>
              <w:rPr>
                <w:color w:val="262626"/>
                <w:sz w:val="18"/>
                <w:szCs w:val="18"/>
              </w:rPr>
            </w:pPr>
            <w:r>
              <w:rPr>
                <w:sz w:val="18"/>
                <w:szCs w:val="18"/>
              </w:rPr>
              <w:t>MX-C</w:t>
            </w:r>
          </w:p>
        </w:tc>
        <w:tc>
          <w:tcPr>
            <w:tcW w:w="1620" w:type="dxa"/>
            <w:tcBorders>
              <w:top w:val="single" w:sz="8" w:space="0" w:color="000000"/>
              <w:left w:val="single" w:sz="8" w:space="0" w:color="000000"/>
              <w:bottom w:val="single" w:sz="18" w:space="0" w:color="000000"/>
              <w:right w:val="single" w:sz="8" w:space="0" w:color="000000"/>
            </w:tcBorders>
            <w:vAlign w:val="center"/>
          </w:tcPr>
          <w:p w14:paraId="0D245FDA" w14:textId="77777777" w:rsidR="00C06966" w:rsidRDefault="00C06966" w:rsidP="00BE6D7F">
            <w:pPr>
              <w:jc w:val="center"/>
              <w:rPr>
                <w:color w:val="262626"/>
                <w:sz w:val="18"/>
                <w:szCs w:val="18"/>
              </w:rPr>
            </w:pPr>
            <w:r>
              <w:rPr>
                <w:sz w:val="18"/>
                <w:szCs w:val="18"/>
              </w:rPr>
              <w:t>Discretionary</w:t>
            </w:r>
          </w:p>
        </w:tc>
        <w:tc>
          <w:tcPr>
            <w:tcW w:w="1153" w:type="dxa"/>
            <w:tcBorders>
              <w:top w:val="single" w:sz="8" w:space="0" w:color="000000"/>
              <w:left w:val="single" w:sz="8" w:space="0" w:color="000000"/>
              <w:bottom w:val="single" w:sz="18" w:space="0" w:color="000000"/>
              <w:right w:val="single" w:sz="8" w:space="0" w:color="000000"/>
            </w:tcBorders>
            <w:vAlign w:val="center"/>
          </w:tcPr>
          <w:p w14:paraId="477DE485" w14:textId="77777777" w:rsidR="00C06966" w:rsidRDefault="00C06966" w:rsidP="00BE6D7F">
            <w:pPr>
              <w:jc w:val="center"/>
              <w:rPr>
                <w:color w:val="262626"/>
                <w:sz w:val="18"/>
                <w:szCs w:val="18"/>
              </w:rPr>
            </w:pPr>
          </w:p>
        </w:tc>
        <w:tc>
          <w:tcPr>
            <w:tcW w:w="1153" w:type="dxa"/>
            <w:tcBorders>
              <w:top w:val="single" w:sz="8" w:space="0" w:color="000000"/>
              <w:left w:val="single" w:sz="8" w:space="0" w:color="000000"/>
              <w:bottom w:val="single" w:sz="18" w:space="0" w:color="000000"/>
              <w:right w:val="single" w:sz="8" w:space="0" w:color="000000"/>
            </w:tcBorders>
            <w:vAlign w:val="center"/>
          </w:tcPr>
          <w:p w14:paraId="43B4903E" w14:textId="77777777" w:rsidR="00C06966" w:rsidRDefault="00C06966" w:rsidP="00BE6D7F">
            <w:pPr>
              <w:jc w:val="center"/>
              <w:rPr>
                <w:color w:val="262626"/>
                <w:sz w:val="18"/>
                <w:szCs w:val="18"/>
              </w:rPr>
            </w:pPr>
          </w:p>
        </w:tc>
        <w:tc>
          <w:tcPr>
            <w:tcW w:w="1154" w:type="dxa"/>
            <w:tcBorders>
              <w:top w:val="single" w:sz="8" w:space="0" w:color="000000"/>
              <w:left w:val="single" w:sz="8" w:space="0" w:color="000000"/>
              <w:bottom w:val="single" w:sz="18" w:space="0" w:color="000000"/>
              <w:right w:val="single" w:sz="8" w:space="0" w:color="000000"/>
            </w:tcBorders>
            <w:vAlign w:val="center"/>
          </w:tcPr>
          <w:p w14:paraId="010E70C5" w14:textId="77777777" w:rsidR="00C06966" w:rsidRDefault="00C06966" w:rsidP="00BE6D7F">
            <w:pPr>
              <w:spacing w:after="0" w:line="240" w:lineRule="auto"/>
              <w:jc w:val="center"/>
              <w:rPr>
                <w:color w:val="262626"/>
                <w:sz w:val="18"/>
                <w:szCs w:val="18"/>
              </w:rPr>
            </w:pPr>
          </w:p>
        </w:tc>
        <w:tc>
          <w:tcPr>
            <w:tcW w:w="417" w:type="dxa"/>
            <w:vMerge/>
            <w:tcBorders>
              <w:top w:val="nil"/>
              <w:left w:val="nil"/>
              <w:right w:val="nil"/>
            </w:tcBorders>
            <w:shd w:val="clear" w:color="auto" w:fill="auto"/>
            <w:vAlign w:val="bottom"/>
          </w:tcPr>
          <w:p w14:paraId="2208EBAB" w14:textId="77777777" w:rsidR="00C06966" w:rsidRDefault="00C06966" w:rsidP="00BE6D7F">
            <w:pPr>
              <w:widowControl w:val="0"/>
              <w:pBdr>
                <w:top w:val="nil"/>
                <w:left w:val="nil"/>
                <w:bottom w:val="nil"/>
                <w:right w:val="nil"/>
                <w:between w:val="nil"/>
              </w:pBdr>
              <w:spacing w:after="0"/>
              <w:rPr>
                <w:color w:val="262626"/>
                <w:sz w:val="18"/>
                <w:szCs w:val="18"/>
              </w:rPr>
            </w:pPr>
          </w:p>
        </w:tc>
      </w:tr>
      <w:tr w:rsidR="00C06966" w14:paraId="40F86B4E" w14:textId="77777777" w:rsidTr="00BE6D7F">
        <w:trPr>
          <w:trHeight w:val="307"/>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4CB62B2F" w14:textId="77777777" w:rsidR="00C06966" w:rsidRDefault="00C06966" w:rsidP="00BE6D7F">
            <w:pPr>
              <w:rPr>
                <w:sz w:val="18"/>
                <w:szCs w:val="18"/>
              </w:rPr>
            </w:pPr>
            <w:r>
              <w:rPr>
                <w:sz w:val="18"/>
                <w:szCs w:val="18"/>
              </w:rPr>
              <w:t>An increase in the maximum allowable lot coverage by up to 10 percent beyond the maximum allowed in the base zoning district.</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03A39407" w14:textId="77777777" w:rsidR="00C06966" w:rsidRDefault="00C06966" w:rsidP="00BE6D7F">
            <w:pPr>
              <w:spacing w:after="0" w:line="240" w:lineRule="auto"/>
              <w:jc w:val="center"/>
              <w:rPr>
                <w:color w:val="262626"/>
                <w:sz w:val="18"/>
                <w:szCs w:val="18"/>
              </w:rPr>
            </w:pPr>
            <w:r>
              <w:rPr>
                <w:sz w:val="18"/>
                <w:szCs w:val="18"/>
              </w:rPr>
              <w:t>PUD</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35727DE0"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0453D019" w14:textId="77777777" w:rsidR="00C06966" w:rsidRDefault="00C06966" w:rsidP="00BE6D7F">
            <w:pPr>
              <w:spacing w:after="0" w:line="240" w:lineRule="auto"/>
              <w:jc w:val="center"/>
              <w:rPr>
                <w:color w:val="262626"/>
                <w:sz w:val="18"/>
                <w:szCs w:val="18"/>
              </w:rPr>
            </w:pP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1E62FAC5" w14:textId="77777777" w:rsidR="00C06966" w:rsidRDefault="00C06966" w:rsidP="00BE6D7F">
            <w:pPr>
              <w:spacing w:after="0" w:line="240" w:lineRule="auto"/>
              <w:jc w:val="center"/>
              <w:rPr>
                <w:color w:val="262626"/>
                <w:sz w:val="18"/>
                <w:szCs w:val="18"/>
              </w:rPr>
            </w:pPr>
          </w:p>
        </w:tc>
        <w:tc>
          <w:tcPr>
            <w:tcW w:w="1154" w:type="dxa"/>
            <w:tcBorders>
              <w:top w:val="single" w:sz="18" w:space="0" w:color="000000"/>
              <w:left w:val="nil"/>
              <w:bottom w:val="single" w:sz="4" w:space="0" w:color="000000"/>
              <w:right w:val="single" w:sz="8" w:space="0" w:color="000000"/>
            </w:tcBorders>
            <w:shd w:val="clear" w:color="auto" w:fill="auto"/>
            <w:vAlign w:val="center"/>
          </w:tcPr>
          <w:p w14:paraId="563B0712" w14:textId="77777777" w:rsidR="00C06966" w:rsidRDefault="00C06966" w:rsidP="00BE6D7F">
            <w:pPr>
              <w:spacing w:after="0" w:line="240" w:lineRule="auto"/>
              <w:jc w:val="center"/>
              <w:rPr>
                <w:color w:val="262626"/>
                <w:sz w:val="18"/>
                <w:szCs w:val="18"/>
              </w:rPr>
            </w:pPr>
          </w:p>
        </w:tc>
        <w:tc>
          <w:tcPr>
            <w:tcW w:w="417" w:type="dxa"/>
            <w:vAlign w:val="center"/>
          </w:tcPr>
          <w:p w14:paraId="318B1D86" w14:textId="77777777" w:rsidR="00C06966" w:rsidRDefault="00C06966" w:rsidP="00BE6D7F">
            <w:pPr>
              <w:spacing w:after="0" w:line="240" w:lineRule="auto"/>
              <w:rPr>
                <w:rFonts w:ascii="Times New Roman" w:eastAsia="Times New Roman" w:hAnsi="Times New Roman" w:cs="Times New Roman"/>
              </w:rPr>
            </w:pPr>
          </w:p>
        </w:tc>
      </w:tr>
      <w:tr w:rsidR="00C06966" w14:paraId="143CD607" w14:textId="77777777" w:rsidTr="00BE6D7F">
        <w:trPr>
          <w:trHeight w:val="307"/>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15397012" w14:textId="77777777" w:rsidR="00C06966" w:rsidRDefault="00C06966" w:rsidP="00BE6D7F">
            <w:pPr>
              <w:widowControl w:val="0"/>
              <w:pBdr>
                <w:top w:val="nil"/>
                <w:left w:val="nil"/>
                <w:bottom w:val="nil"/>
                <w:right w:val="nil"/>
                <w:between w:val="nil"/>
              </w:pBdr>
              <w:spacing w:after="0"/>
              <w:rPr>
                <w:rFonts w:ascii="Times New Roman" w:eastAsia="Times New Roman" w:hAnsi="Times New Roman" w:cs="Times New Roman"/>
              </w:rPr>
            </w:pP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578D291F" w14:textId="77777777" w:rsidR="00C06966" w:rsidRDefault="00C06966" w:rsidP="00BE6D7F">
            <w:pPr>
              <w:spacing w:after="0" w:line="240" w:lineRule="auto"/>
              <w:jc w:val="center"/>
              <w:rPr>
                <w:color w:val="262626"/>
                <w:sz w:val="18"/>
                <w:szCs w:val="18"/>
              </w:rPr>
            </w:pPr>
            <w:r>
              <w:rPr>
                <w:sz w:val="18"/>
                <w:szCs w:val="18"/>
              </w:rPr>
              <w:t>MX-C</w:t>
            </w: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5D6F6825"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15FB4423" w14:textId="77777777" w:rsidR="00C06966" w:rsidRDefault="00C06966" w:rsidP="00BE6D7F">
            <w:pPr>
              <w:spacing w:after="0" w:line="240" w:lineRule="auto"/>
              <w:jc w:val="center"/>
              <w:rPr>
                <w:color w:val="262626"/>
                <w:sz w:val="18"/>
                <w:szCs w:val="18"/>
              </w:rPr>
            </w:pP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6371AD62" w14:textId="77777777" w:rsidR="00C06966" w:rsidRDefault="00C06966" w:rsidP="00BE6D7F">
            <w:pPr>
              <w:spacing w:after="0" w:line="240" w:lineRule="auto"/>
              <w:jc w:val="center"/>
              <w:rPr>
                <w:color w:val="262626"/>
                <w:sz w:val="18"/>
                <w:szCs w:val="18"/>
              </w:rPr>
            </w:pPr>
          </w:p>
        </w:tc>
        <w:tc>
          <w:tcPr>
            <w:tcW w:w="1154" w:type="dxa"/>
            <w:tcBorders>
              <w:top w:val="single" w:sz="4" w:space="0" w:color="000000"/>
              <w:left w:val="nil"/>
              <w:bottom w:val="single" w:sz="18" w:space="0" w:color="000000"/>
              <w:right w:val="single" w:sz="8" w:space="0" w:color="000000"/>
            </w:tcBorders>
            <w:shd w:val="clear" w:color="auto" w:fill="auto"/>
            <w:vAlign w:val="center"/>
          </w:tcPr>
          <w:p w14:paraId="1B156B0F" w14:textId="77777777" w:rsidR="00C06966" w:rsidRDefault="00C06966" w:rsidP="00BE6D7F">
            <w:pPr>
              <w:spacing w:after="0" w:line="240" w:lineRule="auto"/>
              <w:jc w:val="center"/>
              <w:rPr>
                <w:color w:val="262626"/>
                <w:sz w:val="18"/>
                <w:szCs w:val="18"/>
              </w:rPr>
            </w:pPr>
          </w:p>
        </w:tc>
        <w:tc>
          <w:tcPr>
            <w:tcW w:w="417" w:type="dxa"/>
            <w:vAlign w:val="center"/>
          </w:tcPr>
          <w:p w14:paraId="1FB8EBDA" w14:textId="77777777" w:rsidR="00C06966" w:rsidRDefault="00C06966" w:rsidP="00BE6D7F">
            <w:pPr>
              <w:spacing w:after="0" w:line="240" w:lineRule="auto"/>
              <w:rPr>
                <w:rFonts w:ascii="Times New Roman" w:eastAsia="Times New Roman" w:hAnsi="Times New Roman" w:cs="Times New Roman"/>
              </w:rPr>
            </w:pPr>
          </w:p>
        </w:tc>
      </w:tr>
      <w:tr w:rsidR="00C06966" w14:paraId="32704713" w14:textId="77777777" w:rsidTr="00BE6D7F">
        <w:trPr>
          <w:trHeight w:val="307"/>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7CEB771F" w14:textId="77777777" w:rsidR="00C06966" w:rsidRDefault="00C06966" w:rsidP="00BE6D7F">
            <w:pPr>
              <w:rPr>
                <w:sz w:val="18"/>
                <w:szCs w:val="18"/>
              </w:rPr>
            </w:pPr>
            <w:r>
              <w:rPr>
                <w:sz w:val="18"/>
                <w:szCs w:val="18"/>
              </w:rPr>
              <w:t>A reduction from the parking space requirements by up to 15 percent.</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7045E362" w14:textId="77777777" w:rsidR="00C06966" w:rsidRDefault="00C06966" w:rsidP="00BE6D7F">
            <w:pPr>
              <w:spacing w:after="0" w:line="240" w:lineRule="auto"/>
              <w:jc w:val="center"/>
              <w:rPr>
                <w:color w:val="262626"/>
                <w:sz w:val="18"/>
                <w:szCs w:val="18"/>
              </w:rPr>
            </w:pPr>
            <w:r>
              <w:rPr>
                <w:sz w:val="18"/>
                <w:szCs w:val="18"/>
              </w:rPr>
              <w:t>PUD</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44312202"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2BF286DC" w14:textId="77777777" w:rsidR="00C06966" w:rsidRDefault="00C06966" w:rsidP="00BE6D7F">
            <w:pPr>
              <w:spacing w:after="0" w:line="240" w:lineRule="auto"/>
              <w:jc w:val="center"/>
              <w:rPr>
                <w:color w:val="262626"/>
                <w:sz w:val="18"/>
                <w:szCs w:val="18"/>
              </w:rPr>
            </w:pP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122C817D" w14:textId="77777777" w:rsidR="00C06966" w:rsidRDefault="00C06966" w:rsidP="00BE6D7F">
            <w:pPr>
              <w:spacing w:after="0" w:line="240" w:lineRule="auto"/>
              <w:jc w:val="center"/>
              <w:rPr>
                <w:color w:val="262626"/>
                <w:sz w:val="18"/>
                <w:szCs w:val="18"/>
              </w:rPr>
            </w:pPr>
          </w:p>
        </w:tc>
        <w:tc>
          <w:tcPr>
            <w:tcW w:w="1154" w:type="dxa"/>
            <w:tcBorders>
              <w:top w:val="single" w:sz="18" w:space="0" w:color="000000"/>
              <w:left w:val="nil"/>
              <w:bottom w:val="single" w:sz="4" w:space="0" w:color="000000"/>
              <w:right w:val="single" w:sz="8" w:space="0" w:color="000000"/>
            </w:tcBorders>
            <w:shd w:val="clear" w:color="auto" w:fill="auto"/>
            <w:vAlign w:val="center"/>
          </w:tcPr>
          <w:p w14:paraId="50704A89" w14:textId="77777777" w:rsidR="00C06966" w:rsidRDefault="00C06966" w:rsidP="00BE6D7F">
            <w:pPr>
              <w:spacing w:after="0" w:line="240" w:lineRule="auto"/>
              <w:jc w:val="center"/>
              <w:rPr>
                <w:color w:val="262626"/>
                <w:sz w:val="18"/>
                <w:szCs w:val="18"/>
              </w:rPr>
            </w:pPr>
          </w:p>
        </w:tc>
        <w:tc>
          <w:tcPr>
            <w:tcW w:w="417" w:type="dxa"/>
            <w:vAlign w:val="center"/>
          </w:tcPr>
          <w:p w14:paraId="7EE85776" w14:textId="77777777" w:rsidR="00C06966" w:rsidRDefault="00C06966" w:rsidP="00BE6D7F">
            <w:pPr>
              <w:spacing w:after="0" w:line="240" w:lineRule="auto"/>
              <w:rPr>
                <w:rFonts w:ascii="Times New Roman" w:eastAsia="Times New Roman" w:hAnsi="Times New Roman" w:cs="Times New Roman"/>
              </w:rPr>
            </w:pPr>
          </w:p>
        </w:tc>
      </w:tr>
      <w:tr w:rsidR="00C06966" w14:paraId="3E3CB8A5" w14:textId="77777777" w:rsidTr="00BE6D7F">
        <w:trPr>
          <w:trHeight w:val="307"/>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18636B76" w14:textId="77777777" w:rsidR="00C06966" w:rsidRDefault="00C06966" w:rsidP="00BE6D7F">
            <w:pPr>
              <w:widowControl w:val="0"/>
              <w:pBdr>
                <w:top w:val="nil"/>
                <w:left w:val="nil"/>
                <w:bottom w:val="nil"/>
                <w:right w:val="nil"/>
                <w:between w:val="nil"/>
              </w:pBdr>
              <w:spacing w:after="0"/>
              <w:rPr>
                <w:rFonts w:ascii="Times New Roman" w:eastAsia="Times New Roman" w:hAnsi="Times New Roman" w:cs="Times New Roman"/>
              </w:rPr>
            </w:pP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391E5340" w14:textId="77777777" w:rsidR="00C06966" w:rsidRDefault="00C06966" w:rsidP="00BE6D7F">
            <w:pPr>
              <w:spacing w:after="0" w:line="240" w:lineRule="auto"/>
              <w:jc w:val="center"/>
              <w:rPr>
                <w:color w:val="262626"/>
                <w:sz w:val="18"/>
                <w:szCs w:val="18"/>
              </w:rPr>
            </w:pPr>
            <w:r>
              <w:rPr>
                <w:sz w:val="18"/>
                <w:szCs w:val="18"/>
              </w:rPr>
              <w:t>TOD</w:t>
            </w: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5B6C9FBB" w14:textId="77777777" w:rsidR="00C06966" w:rsidRDefault="00C06966" w:rsidP="00BE6D7F">
            <w:pPr>
              <w:spacing w:after="0" w:line="240" w:lineRule="auto"/>
              <w:jc w:val="center"/>
              <w:rPr>
                <w:color w:val="262626"/>
                <w:sz w:val="18"/>
                <w:szCs w:val="18"/>
              </w:rPr>
            </w:pPr>
            <w:r>
              <w:rPr>
                <w:sz w:val="18"/>
                <w:szCs w:val="18"/>
              </w:rPr>
              <w:t>By-Right</w:t>
            </w: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7138AED5" w14:textId="77777777" w:rsidR="00C06966" w:rsidRDefault="00C06966" w:rsidP="00BE6D7F">
            <w:pPr>
              <w:spacing w:after="0" w:line="240" w:lineRule="auto"/>
              <w:jc w:val="center"/>
              <w:rPr>
                <w:color w:val="262626"/>
                <w:sz w:val="18"/>
                <w:szCs w:val="18"/>
              </w:rPr>
            </w:pP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269822C8" w14:textId="77777777" w:rsidR="00C06966" w:rsidRDefault="00C06966" w:rsidP="00BE6D7F">
            <w:pPr>
              <w:spacing w:after="0" w:line="240" w:lineRule="auto"/>
              <w:jc w:val="center"/>
              <w:rPr>
                <w:color w:val="262626"/>
                <w:sz w:val="18"/>
                <w:szCs w:val="18"/>
              </w:rPr>
            </w:pPr>
          </w:p>
        </w:tc>
        <w:tc>
          <w:tcPr>
            <w:tcW w:w="1154" w:type="dxa"/>
            <w:tcBorders>
              <w:top w:val="single" w:sz="4" w:space="0" w:color="000000"/>
              <w:left w:val="nil"/>
              <w:bottom w:val="single" w:sz="18" w:space="0" w:color="000000"/>
              <w:right w:val="single" w:sz="8" w:space="0" w:color="000000"/>
            </w:tcBorders>
            <w:shd w:val="clear" w:color="auto" w:fill="auto"/>
            <w:vAlign w:val="center"/>
          </w:tcPr>
          <w:p w14:paraId="357B20CF" w14:textId="77777777" w:rsidR="00C06966" w:rsidRDefault="00C06966" w:rsidP="00BE6D7F">
            <w:pPr>
              <w:spacing w:after="0" w:line="240" w:lineRule="auto"/>
              <w:jc w:val="center"/>
              <w:rPr>
                <w:color w:val="262626"/>
                <w:sz w:val="18"/>
                <w:szCs w:val="18"/>
              </w:rPr>
            </w:pPr>
          </w:p>
        </w:tc>
        <w:tc>
          <w:tcPr>
            <w:tcW w:w="417" w:type="dxa"/>
            <w:vAlign w:val="center"/>
          </w:tcPr>
          <w:p w14:paraId="4FA669FC" w14:textId="77777777" w:rsidR="00C06966" w:rsidRDefault="00C06966" w:rsidP="00BE6D7F">
            <w:pPr>
              <w:spacing w:after="0" w:line="240" w:lineRule="auto"/>
              <w:rPr>
                <w:rFonts w:ascii="Times New Roman" w:eastAsia="Times New Roman" w:hAnsi="Times New Roman" w:cs="Times New Roman"/>
              </w:rPr>
            </w:pPr>
          </w:p>
        </w:tc>
      </w:tr>
    </w:tbl>
    <w:p w14:paraId="671E8A70" w14:textId="3C3914AE" w:rsidR="008E6F6F" w:rsidRPr="008E6F6F" w:rsidRDefault="00127572" w:rsidP="006372DF">
      <w:pPr>
        <w:pStyle w:val="Heading4"/>
      </w:pPr>
      <w:r w:rsidRPr="006372DF">
        <w:t>Commercial</w:t>
      </w:r>
    </w:p>
    <w:tbl>
      <w:tblPr>
        <w:tblW w:w="10495" w:type="dxa"/>
        <w:tblInd w:w="-745" w:type="dxa"/>
        <w:tblLayout w:type="fixed"/>
        <w:tblLook w:val="0400" w:firstRow="0" w:lastRow="0" w:firstColumn="0" w:lastColumn="0" w:noHBand="0" w:noVBand="1"/>
      </w:tblPr>
      <w:tblGrid>
        <w:gridCol w:w="3795"/>
        <w:gridCol w:w="1620"/>
        <w:gridCol w:w="1620"/>
        <w:gridCol w:w="1153"/>
        <w:gridCol w:w="1153"/>
        <w:gridCol w:w="1154"/>
      </w:tblGrid>
      <w:tr w:rsidR="00C06966" w14:paraId="7E97DFD5" w14:textId="77777777" w:rsidTr="00C06966">
        <w:trPr>
          <w:trHeight w:val="307"/>
        </w:trPr>
        <w:tc>
          <w:tcPr>
            <w:tcW w:w="10495" w:type="dxa"/>
            <w:gridSpan w:val="6"/>
            <w:tcBorders>
              <w:top w:val="single" w:sz="8" w:space="0" w:color="000000"/>
              <w:left w:val="single" w:sz="8" w:space="0" w:color="000000"/>
              <w:bottom w:val="single" w:sz="8" w:space="0" w:color="000000"/>
              <w:right w:val="single" w:sz="8" w:space="0" w:color="000000"/>
            </w:tcBorders>
            <w:shd w:val="clear" w:color="auto" w:fill="17406D"/>
            <w:vAlign w:val="center"/>
          </w:tcPr>
          <w:p w14:paraId="18B8A4D3" w14:textId="77777777" w:rsidR="00C06966" w:rsidRDefault="00804B69" w:rsidP="00BE6D7F">
            <w:pPr>
              <w:spacing w:after="0" w:line="240" w:lineRule="auto"/>
              <w:jc w:val="center"/>
              <w:rPr>
                <w:rFonts w:ascii="Arial" w:eastAsia="Arial" w:hAnsi="Arial" w:cs="Arial"/>
                <w:b/>
                <w:color w:val="FFFFFF"/>
              </w:rPr>
            </w:pPr>
            <w:sdt>
              <w:sdtPr>
                <w:tag w:val="goog_rdk_156"/>
                <w:id w:val="1858307948"/>
              </w:sdtPr>
              <w:sdtEndPr/>
              <w:sdtContent/>
            </w:sdt>
            <w:commentRangeStart w:id="15"/>
            <w:r w:rsidR="00C06966">
              <w:rPr>
                <w:rFonts w:ascii="Arial" w:eastAsia="Arial" w:hAnsi="Arial" w:cs="Arial"/>
                <w:b/>
                <w:color w:val="FFFFFF"/>
              </w:rPr>
              <w:t>Density</w:t>
            </w:r>
            <w:commentRangeEnd w:id="15"/>
            <w:r w:rsidR="00B13238">
              <w:rPr>
                <w:rStyle w:val="CommentReference"/>
              </w:rPr>
              <w:commentReference w:id="15"/>
            </w:r>
            <w:r w:rsidR="00C06966">
              <w:rPr>
                <w:rFonts w:ascii="Arial" w:eastAsia="Arial" w:hAnsi="Arial" w:cs="Arial"/>
                <w:b/>
                <w:color w:val="FFFFFF"/>
              </w:rPr>
              <w:t xml:space="preserve"> Incentive Program - Commercial</w:t>
            </w:r>
          </w:p>
        </w:tc>
      </w:tr>
      <w:tr w:rsidR="00C06966" w14:paraId="793AF33B" w14:textId="77777777" w:rsidTr="00C06966">
        <w:trPr>
          <w:trHeight w:val="376"/>
        </w:trPr>
        <w:tc>
          <w:tcPr>
            <w:tcW w:w="3795" w:type="dxa"/>
            <w:vMerge w:val="restart"/>
            <w:tcBorders>
              <w:top w:val="nil"/>
              <w:left w:val="single" w:sz="8" w:space="0" w:color="000000"/>
              <w:bottom w:val="single" w:sz="18" w:space="0" w:color="000000"/>
              <w:right w:val="single" w:sz="8" w:space="0" w:color="000000"/>
            </w:tcBorders>
            <w:shd w:val="clear" w:color="auto" w:fill="D2E3F6"/>
            <w:vAlign w:val="center"/>
          </w:tcPr>
          <w:p w14:paraId="2372DC87"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Bonus Description</w:t>
            </w:r>
          </w:p>
        </w:tc>
        <w:tc>
          <w:tcPr>
            <w:tcW w:w="1620" w:type="dxa"/>
            <w:vMerge w:val="restart"/>
            <w:tcBorders>
              <w:top w:val="nil"/>
              <w:left w:val="nil"/>
              <w:bottom w:val="single" w:sz="18" w:space="0" w:color="000000"/>
              <w:right w:val="single" w:sz="8" w:space="0" w:color="000000"/>
            </w:tcBorders>
            <w:shd w:val="clear" w:color="auto" w:fill="D2E3F6"/>
            <w:vAlign w:val="center"/>
          </w:tcPr>
          <w:p w14:paraId="0882DB1F"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Eligible Districts</w:t>
            </w:r>
          </w:p>
        </w:tc>
        <w:tc>
          <w:tcPr>
            <w:tcW w:w="1620" w:type="dxa"/>
            <w:vMerge w:val="restart"/>
            <w:tcBorders>
              <w:top w:val="nil"/>
              <w:left w:val="nil"/>
              <w:bottom w:val="single" w:sz="18" w:space="0" w:color="000000"/>
              <w:right w:val="single" w:sz="8" w:space="0" w:color="000000"/>
            </w:tcBorders>
            <w:shd w:val="clear" w:color="auto" w:fill="D2E3F6"/>
            <w:vAlign w:val="center"/>
          </w:tcPr>
          <w:p w14:paraId="1F1CF0F5" w14:textId="77777777" w:rsidR="00C06966" w:rsidRDefault="00C06966" w:rsidP="00BE6D7F">
            <w:pPr>
              <w:spacing w:after="0" w:line="240" w:lineRule="auto"/>
              <w:jc w:val="center"/>
              <w:rPr>
                <w:rFonts w:ascii="Arial" w:eastAsia="Arial" w:hAnsi="Arial" w:cs="Arial"/>
                <w:b/>
                <w:color w:val="404040"/>
                <w:sz w:val="18"/>
                <w:szCs w:val="18"/>
              </w:rPr>
            </w:pPr>
            <w:r>
              <w:rPr>
                <w:rFonts w:ascii="Arial" w:eastAsia="Arial" w:hAnsi="Arial" w:cs="Arial"/>
                <w:b/>
                <w:color w:val="404040"/>
                <w:sz w:val="18"/>
                <w:szCs w:val="18"/>
              </w:rPr>
              <w:t>Bonus Type</w:t>
            </w:r>
          </w:p>
        </w:tc>
        <w:tc>
          <w:tcPr>
            <w:tcW w:w="3460" w:type="dxa"/>
            <w:gridSpan w:val="3"/>
            <w:tcBorders>
              <w:top w:val="nil"/>
              <w:left w:val="nil"/>
              <w:bottom w:val="single" w:sz="4" w:space="0" w:color="000000"/>
              <w:right w:val="single" w:sz="8" w:space="0" w:color="000000"/>
            </w:tcBorders>
            <w:shd w:val="clear" w:color="auto" w:fill="D2E3F6"/>
            <w:vAlign w:val="center"/>
          </w:tcPr>
          <w:p w14:paraId="34549F6D" w14:textId="77777777" w:rsidR="00C06966" w:rsidRDefault="00C06966" w:rsidP="00BE6D7F">
            <w:pPr>
              <w:jc w:val="center"/>
              <w:rPr>
                <w:rFonts w:ascii="Arial" w:eastAsia="Arial" w:hAnsi="Arial" w:cs="Arial"/>
                <w:b/>
                <w:sz w:val="18"/>
                <w:szCs w:val="18"/>
              </w:rPr>
            </w:pPr>
            <w:r>
              <w:rPr>
                <w:rFonts w:ascii="Arial" w:eastAsia="Arial" w:hAnsi="Arial" w:cs="Arial"/>
                <w:b/>
                <w:sz w:val="18"/>
                <w:szCs w:val="18"/>
              </w:rPr>
              <w:t>Commercial Space Affordability</w:t>
            </w:r>
          </w:p>
          <w:p w14:paraId="2D74E9D2" w14:textId="77777777" w:rsidR="00C06966" w:rsidRDefault="00C06966" w:rsidP="00BE6D7F">
            <w:pPr>
              <w:jc w:val="center"/>
              <w:rPr>
                <w:rFonts w:ascii="Arial" w:eastAsia="Arial" w:hAnsi="Arial" w:cs="Arial"/>
                <w:b/>
                <w:sz w:val="18"/>
                <w:szCs w:val="18"/>
              </w:rPr>
            </w:pPr>
            <w:r>
              <w:rPr>
                <w:rFonts w:ascii="Arial" w:eastAsia="Arial" w:hAnsi="Arial" w:cs="Arial"/>
                <w:b/>
                <w:sz w:val="18"/>
                <w:szCs w:val="18"/>
              </w:rPr>
              <w:t>(% of comparable building class area median per-square-foot lease rate)</w:t>
            </w:r>
          </w:p>
        </w:tc>
      </w:tr>
      <w:tr w:rsidR="00C06966" w14:paraId="292707ED" w14:textId="77777777" w:rsidTr="00C06966">
        <w:trPr>
          <w:trHeight w:val="430"/>
        </w:trPr>
        <w:tc>
          <w:tcPr>
            <w:tcW w:w="3795" w:type="dxa"/>
            <w:vMerge/>
            <w:tcBorders>
              <w:top w:val="nil"/>
              <w:left w:val="single" w:sz="8" w:space="0" w:color="000000"/>
              <w:bottom w:val="single" w:sz="18" w:space="0" w:color="000000"/>
              <w:right w:val="single" w:sz="8" w:space="0" w:color="000000"/>
            </w:tcBorders>
            <w:shd w:val="clear" w:color="auto" w:fill="D2E3F6"/>
            <w:vAlign w:val="center"/>
          </w:tcPr>
          <w:p w14:paraId="65920562" w14:textId="77777777" w:rsidR="00C06966" w:rsidRDefault="00C06966" w:rsidP="00BE6D7F">
            <w:pPr>
              <w:widowControl w:val="0"/>
              <w:pBdr>
                <w:top w:val="nil"/>
                <w:left w:val="nil"/>
                <w:bottom w:val="nil"/>
                <w:right w:val="nil"/>
                <w:between w:val="nil"/>
              </w:pBdr>
              <w:spacing w:after="0"/>
              <w:rPr>
                <w:rFonts w:ascii="Arial" w:eastAsia="Arial" w:hAnsi="Arial" w:cs="Arial"/>
                <w:b/>
                <w:sz w:val="18"/>
                <w:szCs w:val="18"/>
              </w:rPr>
            </w:pPr>
          </w:p>
        </w:tc>
        <w:tc>
          <w:tcPr>
            <w:tcW w:w="1620" w:type="dxa"/>
            <w:vMerge/>
            <w:tcBorders>
              <w:top w:val="nil"/>
              <w:left w:val="nil"/>
              <w:bottom w:val="single" w:sz="18" w:space="0" w:color="000000"/>
              <w:right w:val="single" w:sz="8" w:space="0" w:color="000000"/>
            </w:tcBorders>
            <w:shd w:val="clear" w:color="auto" w:fill="D2E3F6"/>
            <w:vAlign w:val="center"/>
          </w:tcPr>
          <w:p w14:paraId="2DE5709F" w14:textId="77777777" w:rsidR="00C06966" w:rsidRDefault="00C06966" w:rsidP="00BE6D7F">
            <w:pPr>
              <w:widowControl w:val="0"/>
              <w:pBdr>
                <w:top w:val="nil"/>
                <w:left w:val="nil"/>
                <w:bottom w:val="nil"/>
                <w:right w:val="nil"/>
                <w:between w:val="nil"/>
              </w:pBdr>
              <w:spacing w:after="0"/>
              <w:rPr>
                <w:rFonts w:ascii="Arial" w:eastAsia="Arial" w:hAnsi="Arial" w:cs="Arial"/>
                <w:b/>
                <w:sz w:val="18"/>
                <w:szCs w:val="18"/>
              </w:rPr>
            </w:pPr>
          </w:p>
        </w:tc>
        <w:tc>
          <w:tcPr>
            <w:tcW w:w="1620" w:type="dxa"/>
            <w:vMerge/>
            <w:tcBorders>
              <w:top w:val="nil"/>
              <w:left w:val="nil"/>
              <w:bottom w:val="single" w:sz="18" w:space="0" w:color="000000"/>
              <w:right w:val="single" w:sz="8" w:space="0" w:color="000000"/>
            </w:tcBorders>
            <w:shd w:val="clear" w:color="auto" w:fill="D2E3F6"/>
            <w:vAlign w:val="center"/>
          </w:tcPr>
          <w:p w14:paraId="561E4C71" w14:textId="77777777" w:rsidR="00C06966" w:rsidRDefault="00C06966" w:rsidP="00BE6D7F">
            <w:pPr>
              <w:widowControl w:val="0"/>
              <w:pBdr>
                <w:top w:val="nil"/>
                <w:left w:val="nil"/>
                <w:bottom w:val="nil"/>
                <w:right w:val="nil"/>
                <w:between w:val="nil"/>
              </w:pBdr>
              <w:spacing w:after="0"/>
              <w:rPr>
                <w:rFonts w:ascii="Arial" w:eastAsia="Arial" w:hAnsi="Arial" w:cs="Arial"/>
                <w:b/>
                <w:sz w:val="18"/>
                <w:szCs w:val="18"/>
              </w:rPr>
            </w:pPr>
          </w:p>
        </w:tc>
        <w:tc>
          <w:tcPr>
            <w:tcW w:w="1153" w:type="dxa"/>
            <w:tcBorders>
              <w:top w:val="single" w:sz="4" w:space="0" w:color="000000"/>
              <w:left w:val="nil"/>
              <w:bottom w:val="single" w:sz="18" w:space="0" w:color="000000"/>
              <w:right w:val="single" w:sz="8" w:space="0" w:color="000000"/>
            </w:tcBorders>
            <w:shd w:val="clear" w:color="auto" w:fill="D2E3F6"/>
            <w:vAlign w:val="center"/>
          </w:tcPr>
          <w:p w14:paraId="63676C3B"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At or below 70%</w:t>
            </w:r>
          </w:p>
        </w:tc>
        <w:tc>
          <w:tcPr>
            <w:tcW w:w="1153" w:type="dxa"/>
            <w:tcBorders>
              <w:top w:val="single" w:sz="4" w:space="0" w:color="000000"/>
              <w:left w:val="nil"/>
              <w:bottom w:val="single" w:sz="18" w:space="0" w:color="000000"/>
              <w:right w:val="single" w:sz="8" w:space="0" w:color="000000"/>
            </w:tcBorders>
            <w:shd w:val="clear" w:color="auto" w:fill="D2E3F6"/>
            <w:vAlign w:val="center"/>
          </w:tcPr>
          <w:p w14:paraId="11B003D4"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71%-80%</w:t>
            </w:r>
          </w:p>
        </w:tc>
        <w:tc>
          <w:tcPr>
            <w:tcW w:w="1154" w:type="dxa"/>
            <w:tcBorders>
              <w:top w:val="single" w:sz="4" w:space="0" w:color="000000"/>
              <w:left w:val="nil"/>
              <w:bottom w:val="single" w:sz="18" w:space="0" w:color="000000"/>
              <w:right w:val="single" w:sz="8" w:space="0" w:color="000000"/>
            </w:tcBorders>
            <w:shd w:val="clear" w:color="auto" w:fill="D2E3F6"/>
            <w:vAlign w:val="center"/>
          </w:tcPr>
          <w:p w14:paraId="288FA12D" w14:textId="77777777" w:rsidR="00C06966" w:rsidRDefault="00C06966" w:rsidP="00BE6D7F">
            <w:pPr>
              <w:spacing w:after="0" w:line="240" w:lineRule="auto"/>
              <w:jc w:val="center"/>
              <w:rPr>
                <w:rFonts w:ascii="Arial" w:eastAsia="Arial" w:hAnsi="Arial" w:cs="Arial"/>
                <w:b/>
                <w:color w:val="404040"/>
                <w:sz w:val="18"/>
                <w:szCs w:val="18"/>
              </w:rPr>
            </w:pPr>
            <w:r>
              <w:rPr>
                <w:i/>
                <w:sz w:val="18"/>
                <w:szCs w:val="18"/>
              </w:rPr>
              <w:t xml:space="preserve">81% - 90% </w:t>
            </w:r>
          </w:p>
        </w:tc>
      </w:tr>
      <w:tr w:rsidR="00C06966" w14:paraId="5D1F17C9" w14:textId="77777777" w:rsidTr="00C06966">
        <w:trPr>
          <w:trHeight w:val="948"/>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5967DB00" w14:textId="77777777" w:rsidR="00C06966" w:rsidRDefault="00C06966" w:rsidP="00BE6D7F">
            <w:pPr>
              <w:rPr>
                <w:sz w:val="17"/>
                <w:szCs w:val="17"/>
              </w:rPr>
            </w:pPr>
            <w:r>
              <w:rPr>
                <w:sz w:val="17"/>
                <w:szCs w:val="17"/>
              </w:rPr>
              <w:t xml:space="preserve">An increase in the maximum allowable height by one story or 14 feet beyond the maximum allowed in the base zoning district, for every whole percentage increment achieved as defined in this table. </w:t>
            </w:r>
          </w:p>
          <w:p w14:paraId="1B4AB1A7" w14:textId="41611127" w:rsidR="00C06966" w:rsidRPr="008E6F6F" w:rsidRDefault="00C06966" w:rsidP="008E6F6F">
            <w:pPr>
              <w:spacing w:after="0" w:line="240" w:lineRule="auto"/>
              <w:rPr>
                <w:sz w:val="17"/>
                <w:szCs w:val="17"/>
              </w:rPr>
            </w:pPr>
            <w:r>
              <w:rPr>
                <w:sz w:val="17"/>
                <w:szCs w:val="17"/>
              </w:rPr>
              <w:t>Allowable residential density may increase in proportion to the increase in total gross floor area gained by each additional floor.</w:t>
            </w:r>
          </w:p>
        </w:tc>
        <w:tc>
          <w:tcPr>
            <w:tcW w:w="1620" w:type="dxa"/>
            <w:vMerge w:val="restart"/>
            <w:tcBorders>
              <w:top w:val="single" w:sz="18" w:space="0" w:color="000000"/>
              <w:left w:val="single" w:sz="8" w:space="0" w:color="000000"/>
              <w:right w:val="single" w:sz="8" w:space="0" w:color="000000"/>
            </w:tcBorders>
            <w:shd w:val="clear" w:color="auto" w:fill="auto"/>
            <w:vAlign w:val="center"/>
          </w:tcPr>
          <w:p w14:paraId="1B8E0294" w14:textId="77777777" w:rsidR="00C06966" w:rsidRDefault="00C06966" w:rsidP="00BE6D7F">
            <w:pPr>
              <w:spacing w:after="0" w:line="240" w:lineRule="auto"/>
              <w:jc w:val="center"/>
              <w:rPr>
                <w:color w:val="262626"/>
                <w:sz w:val="18"/>
                <w:szCs w:val="18"/>
              </w:rPr>
            </w:pPr>
            <w:r>
              <w:rPr>
                <w:sz w:val="18"/>
                <w:szCs w:val="18"/>
              </w:rPr>
              <w:t>PUD</w:t>
            </w:r>
          </w:p>
          <w:p w14:paraId="32059E64" w14:textId="77777777" w:rsidR="00C06966" w:rsidRDefault="00C06966" w:rsidP="00BE6D7F">
            <w:pPr>
              <w:spacing w:after="0" w:line="240" w:lineRule="auto"/>
              <w:jc w:val="center"/>
              <w:rPr>
                <w:color w:val="262626"/>
                <w:sz w:val="18"/>
                <w:szCs w:val="18"/>
              </w:rPr>
            </w:pPr>
          </w:p>
        </w:tc>
        <w:tc>
          <w:tcPr>
            <w:tcW w:w="1620"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1C9A25C4" w14:textId="77777777" w:rsidR="00C06966" w:rsidRDefault="00C06966" w:rsidP="00BE6D7F">
            <w:pPr>
              <w:spacing w:after="0" w:line="240" w:lineRule="auto"/>
              <w:jc w:val="center"/>
              <w:rPr>
                <w:color w:val="262626"/>
                <w:sz w:val="18"/>
                <w:szCs w:val="18"/>
              </w:rPr>
            </w:pPr>
            <w:r>
              <w:rPr>
                <w:sz w:val="18"/>
                <w:szCs w:val="18"/>
              </w:rPr>
              <w:t>Discretionary</w:t>
            </w:r>
          </w:p>
          <w:p w14:paraId="60A795F6" w14:textId="77777777" w:rsidR="00C06966" w:rsidRDefault="00C06966" w:rsidP="00BE6D7F">
            <w:pPr>
              <w:spacing w:after="0" w:line="240" w:lineRule="auto"/>
              <w:jc w:val="center"/>
              <w:rPr>
                <w:color w:val="262626"/>
                <w:sz w:val="18"/>
                <w:szCs w:val="18"/>
              </w:rPr>
            </w:pPr>
          </w:p>
        </w:tc>
        <w:tc>
          <w:tcPr>
            <w:tcW w:w="1153"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1830DC54" w14:textId="77777777" w:rsidR="00C06966" w:rsidRDefault="00C06966" w:rsidP="00BE6D7F">
            <w:pPr>
              <w:spacing w:after="0" w:line="240" w:lineRule="auto"/>
              <w:jc w:val="center"/>
              <w:rPr>
                <w:color w:val="262626"/>
                <w:sz w:val="18"/>
                <w:szCs w:val="18"/>
              </w:rPr>
            </w:pPr>
          </w:p>
        </w:tc>
        <w:tc>
          <w:tcPr>
            <w:tcW w:w="1153"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258153D1" w14:textId="77777777" w:rsidR="00C06966" w:rsidRDefault="00C06966" w:rsidP="00BE6D7F">
            <w:pPr>
              <w:spacing w:after="0" w:line="240" w:lineRule="auto"/>
              <w:jc w:val="center"/>
              <w:rPr>
                <w:color w:val="262626"/>
                <w:sz w:val="18"/>
                <w:szCs w:val="18"/>
              </w:rPr>
            </w:pPr>
          </w:p>
        </w:tc>
        <w:tc>
          <w:tcPr>
            <w:tcW w:w="1154"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14:paraId="6D792F79" w14:textId="77777777" w:rsidR="00C06966" w:rsidRDefault="00C06966" w:rsidP="00BE6D7F">
            <w:pPr>
              <w:spacing w:after="0" w:line="240" w:lineRule="auto"/>
              <w:jc w:val="center"/>
              <w:rPr>
                <w:color w:val="262626"/>
                <w:sz w:val="18"/>
                <w:szCs w:val="18"/>
              </w:rPr>
            </w:pPr>
          </w:p>
        </w:tc>
      </w:tr>
      <w:tr w:rsidR="00C06966" w14:paraId="42969762" w14:textId="77777777" w:rsidTr="00C06966">
        <w:trPr>
          <w:trHeight w:val="506"/>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0CE06A57"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620" w:type="dxa"/>
            <w:vMerge/>
            <w:tcBorders>
              <w:top w:val="single" w:sz="18" w:space="0" w:color="000000"/>
              <w:left w:val="single" w:sz="8" w:space="0" w:color="000000"/>
              <w:right w:val="single" w:sz="8" w:space="0" w:color="000000"/>
            </w:tcBorders>
            <w:shd w:val="clear" w:color="auto" w:fill="auto"/>
            <w:vAlign w:val="center"/>
          </w:tcPr>
          <w:p w14:paraId="185C49CC"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620"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2787E7CF"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3"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23D4BBBB"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3"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3332AC02" w14:textId="77777777" w:rsidR="00C06966" w:rsidRDefault="00C06966" w:rsidP="00BE6D7F">
            <w:pPr>
              <w:widowControl w:val="0"/>
              <w:pBdr>
                <w:top w:val="nil"/>
                <w:left w:val="nil"/>
                <w:bottom w:val="nil"/>
                <w:right w:val="nil"/>
                <w:between w:val="nil"/>
              </w:pBdr>
              <w:spacing w:after="0"/>
              <w:rPr>
                <w:color w:val="262626"/>
                <w:sz w:val="18"/>
                <w:szCs w:val="18"/>
              </w:rPr>
            </w:pPr>
          </w:p>
        </w:tc>
        <w:tc>
          <w:tcPr>
            <w:tcW w:w="1154" w:type="dxa"/>
            <w:vMerge/>
            <w:tcBorders>
              <w:top w:val="single" w:sz="18" w:space="0" w:color="000000"/>
              <w:left w:val="single" w:sz="8" w:space="0" w:color="000000"/>
              <w:bottom w:val="single" w:sz="8" w:space="0" w:color="000000"/>
              <w:right w:val="single" w:sz="8" w:space="0" w:color="000000"/>
            </w:tcBorders>
            <w:shd w:val="clear" w:color="auto" w:fill="auto"/>
            <w:vAlign w:val="center"/>
          </w:tcPr>
          <w:p w14:paraId="39FD8F9C" w14:textId="77777777" w:rsidR="00C06966" w:rsidRDefault="00C06966" w:rsidP="00BE6D7F">
            <w:pPr>
              <w:widowControl w:val="0"/>
              <w:pBdr>
                <w:top w:val="nil"/>
                <w:left w:val="nil"/>
                <w:bottom w:val="nil"/>
                <w:right w:val="nil"/>
                <w:between w:val="nil"/>
              </w:pBdr>
              <w:spacing w:after="0"/>
              <w:rPr>
                <w:color w:val="262626"/>
                <w:sz w:val="18"/>
                <w:szCs w:val="18"/>
              </w:rPr>
            </w:pPr>
          </w:p>
        </w:tc>
      </w:tr>
      <w:tr w:rsidR="00C06966" w14:paraId="5653A4C1" w14:textId="77777777" w:rsidTr="00C06966">
        <w:trPr>
          <w:trHeight w:val="764"/>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263A6D22" w14:textId="77777777" w:rsidR="00C06966" w:rsidRDefault="00C06966" w:rsidP="00BE6D7F">
            <w:pPr>
              <w:widowControl w:val="0"/>
              <w:pBdr>
                <w:top w:val="nil"/>
                <w:left w:val="nil"/>
                <w:bottom w:val="nil"/>
                <w:right w:val="nil"/>
                <w:between w:val="nil"/>
              </w:pBdr>
              <w:spacing w:after="0"/>
              <w:rPr>
                <w:rFonts w:ascii="Quattrocento Sans" w:hAnsi="Quattrocento Sans"/>
                <w:color w:val="262626"/>
                <w:sz w:val="17"/>
                <w:szCs w:val="17"/>
              </w:rPr>
            </w:pPr>
          </w:p>
        </w:tc>
        <w:tc>
          <w:tcPr>
            <w:tcW w:w="1620" w:type="dxa"/>
            <w:tcBorders>
              <w:top w:val="single" w:sz="4" w:space="0" w:color="000000"/>
              <w:left w:val="single" w:sz="8" w:space="0" w:color="000000"/>
              <w:bottom w:val="single" w:sz="8" w:space="0" w:color="000000"/>
              <w:right w:val="single" w:sz="8" w:space="0" w:color="000000"/>
            </w:tcBorders>
            <w:vAlign w:val="center"/>
          </w:tcPr>
          <w:p w14:paraId="2A7985B9" w14:textId="77777777" w:rsidR="00C06966" w:rsidRDefault="00C06966" w:rsidP="00BE6D7F">
            <w:pPr>
              <w:jc w:val="center"/>
              <w:rPr>
                <w:sz w:val="18"/>
                <w:szCs w:val="18"/>
              </w:rPr>
            </w:pPr>
            <w:r>
              <w:rPr>
                <w:sz w:val="18"/>
                <w:szCs w:val="18"/>
              </w:rPr>
              <w:t>TOD</w:t>
            </w:r>
          </w:p>
        </w:tc>
        <w:tc>
          <w:tcPr>
            <w:tcW w:w="1620" w:type="dxa"/>
            <w:tcBorders>
              <w:top w:val="single" w:sz="4" w:space="0" w:color="000000"/>
              <w:left w:val="single" w:sz="8" w:space="0" w:color="000000"/>
              <w:bottom w:val="single" w:sz="8" w:space="0" w:color="000000"/>
              <w:right w:val="single" w:sz="8" w:space="0" w:color="000000"/>
            </w:tcBorders>
            <w:vAlign w:val="center"/>
          </w:tcPr>
          <w:p w14:paraId="130BD1EB" w14:textId="77777777" w:rsidR="00C06966" w:rsidRDefault="00C06966" w:rsidP="00BE6D7F">
            <w:pPr>
              <w:jc w:val="center"/>
              <w:rPr>
                <w:sz w:val="18"/>
                <w:szCs w:val="18"/>
              </w:rPr>
            </w:pPr>
            <w:r>
              <w:rPr>
                <w:sz w:val="18"/>
                <w:szCs w:val="18"/>
              </w:rPr>
              <w:t>By-Right</w:t>
            </w:r>
          </w:p>
        </w:tc>
        <w:tc>
          <w:tcPr>
            <w:tcW w:w="1153" w:type="dxa"/>
            <w:tcBorders>
              <w:top w:val="single" w:sz="4" w:space="0" w:color="000000"/>
              <w:left w:val="single" w:sz="8" w:space="0" w:color="000000"/>
              <w:bottom w:val="single" w:sz="8" w:space="0" w:color="000000"/>
              <w:right w:val="single" w:sz="8" w:space="0" w:color="000000"/>
            </w:tcBorders>
            <w:vAlign w:val="center"/>
          </w:tcPr>
          <w:p w14:paraId="4780D154" w14:textId="77777777" w:rsidR="00C06966" w:rsidRDefault="00C06966" w:rsidP="00BE6D7F">
            <w:pPr>
              <w:jc w:val="center"/>
              <w:rPr>
                <w:sz w:val="18"/>
                <w:szCs w:val="18"/>
              </w:rPr>
            </w:pPr>
          </w:p>
        </w:tc>
        <w:tc>
          <w:tcPr>
            <w:tcW w:w="1153" w:type="dxa"/>
            <w:tcBorders>
              <w:top w:val="single" w:sz="4" w:space="0" w:color="000000"/>
              <w:left w:val="single" w:sz="8" w:space="0" w:color="000000"/>
              <w:bottom w:val="single" w:sz="8" w:space="0" w:color="000000"/>
              <w:right w:val="single" w:sz="8" w:space="0" w:color="000000"/>
            </w:tcBorders>
            <w:vAlign w:val="center"/>
          </w:tcPr>
          <w:p w14:paraId="33EB5CC2" w14:textId="77777777" w:rsidR="00C06966" w:rsidRDefault="00C06966" w:rsidP="00BE6D7F">
            <w:pPr>
              <w:jc w:val="center"/>
              <w:rPr>
                <w:sz w:val="18"/>
                <w:szCs w:val="18"/>
              </w:rPr>
            </w:pPr>
          </w:p>
        </w:tc>
        <w:tc>
          <w:tcPr>
            <w:tcW w:w="1154" w:type="dxa"/>
            <w:tcBorders>
              <w:top w:val="single" w:sz="4" w:space="0" w:color="000000"/>
              <w:left w:val="single" w:sz="8" w:space="0" w:color="000000"/>
              <w:bottom w:val="single" w:sz="8" w:space="0" w:color="000000"/>
              <w:right w:val="single" w:sz="8" w:space="0" w:color="000000"/>
            </w:tcBorders>
            <w:vAlign w:val="center"/>
          </w:tcPr>
          <w:p w14:paraId="67523EC3" w14:textId="77777777" w:rsidR="00C06966" w:rsidRDefault="00C06966" w:rsidP="00BE6D7F">
            <w:pPr>
              <w:spacing w:after="0" w:line="240" w:lineRule="auto"/>
              <w:jc w:val="center"/>
              <w:rPr>
                <w:sz w:val="18"/>
                <w:szCs w:val="18"/>
              </w:rPr>
            </w:pPr>
          </w:p>
        </w:tc>
      </w:tr>
      <w:tr w:rsidR="00C06966" w14:paraId="06F0D80B" w14:textId="77777777" w:rsidTr="00C06966">
        <w:trPr>
          <w:trHeight w:val="764"/>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61E46809" w14:textId="77777777" w:rsidR="00C06966" w:rsidRDefault="00C06966" w:rsidP="00BE6D7F">
            <w:pPr>
              <w:widowControl w:val="0"/>
              <w:pBdr>
                <w:top w:val="nil"/>
                <w:left w:val="nil"/>
                <w:bottom w:val="nil"/>
                <w:right w:val="nil"/>
                <w:between w:val="nil"/>
              </w:pBdr>
              <w:spacing w:after="0"/>
              <w:rPr>
                <w:sz w:val="18"/>
                <w:szCs w:val="18"/>
              </w:rPr>
            </w:pPr>
          </w:p>
        </w:tc>
        <w:tc>
          <w:tcPr>
            <w:tcW w:w="1620" w:type="dxa"/>
            <w:tcBorders>
              <w:top w:val="single" w:sz="8" w:space="0" w:color="000000"/>
              <w:left w:val="single" w:sz="8" w:space="0" w:color="000000"/>
              <w:bottom w:val="single" w:sz="18" w:space="0" w:color="000000"/>
              <w:right w:val="single" w:sz="8" w:space="0" w:color="000000"/>
            </w:tcBorders>
            <w:vAlign w:val="center"/>
          </w:tcPr>
          <w:p w14:paraId="12781F01" w14:textId="77777777" w:rsidR="00C06966" w:rsidRDefault="00C06966" w:rsidP="00BE6D7F">
            <w:pPr>
              <w:jc w:val="center"/>
              <w:rPr>
                <w:color w:val="262626"/>
                <w:sz w:val="18"/>
                <w:szCs w:val="18"/>
              </w:rPr>
            </w:pPr>
            <w:r>
              <w:rPr>
                <w:sz w:val="18"/>
                <w:szCs w:val="18"/>
              </w:rPr>
              <w:t>MX-C</w:t>
            </w:r>
          </w:p>
        </w:tc>
        <w:tc>
          <w:tcPr>
            <w:tcW w:w="1620" w:type="dxa"/>
            <w:tcBorders>
              <w:top w:val="single" w:sz="8" w:space="0" w:color="000000"/>
              <w:left w:val="single" w:sz="8" w:space="0" w:color="000000"/>
              <w:bottom w:val="single" w:sz="18" w:space="0" w:color="000000"/>
              <w:right w:val="single" w:sz="8" w:space="0" w:color="000000"/>
            </w:tcBorders>
            <w:vAlign w:val="center"/>
          </w:tcPr>
          <w:p w14:paraId="254A14E6" w14:textId="77777777" w:rsidR="00C06966" w:rsidRDefault="00C06966" w:rsidP="00BE6D7F">
            <w:pPr>
              <w:jc w:val="center"/>
              <w:rPr>
                <w:color w:val="262626"/>
                <w:sz w:val="18"/>
                <w:szCs w:val="18"/>
              </w:rPr>
            </w:pPr>
            <w:r>
              <w:rPr>
                <w:sz w:val="18"/>
                <w:szCs w:val="18"/>
              </w:rPr>
              <w:t>Discretionary</w:t>
            </w:r>
          </w:p>
        </w:tc>
        <w:tc>
          <w:tcPr>
            <w:tcW w:w="1153" w:type="dxa"/>
            <w:tcBorders>
              <w:top w:val="single" w:sz="8" w:space="0" w:color="000000"/>
              <w:left w:val="single" w:sz="8" w:space="0" w:color="000000"/>
              <w:bottom w:val="single" w:sz="18" w:space="0" w:color="000000"/>
              <w:right w:val="single" w:sz="8" w:space="0" w:color="000000"/>
            </w:tcBorders>
            <w:vAlign w:val="center"/>
          </w:tcPr>
          <w:p w14:paraId="2610837D" w14:textId="77777777" w:rsidR="00C06966" w:rsidRDefault="00C06966" w:rsidP="00BE6D7F">
            <w:pPr>
              <w:jc w:val="center"/>
              <w:rPr>
                <w:color w:val="262626"/>
                <w:sz w:val="18"/>
                <w:szCs w:val="18"/>
              </w:rPr>
            </w:pPr>
          </w:p>
        </w:tc>
        <w:tc>
          <w:tcPr>
            <w:tcW w:w="1153" w:type="dxa"/>
            <w:tcBorders>
              <w:top w:val="single" w:sz="8" w:space="0" w:color="000000"/>
              <w:left w:val="single" w:sz="8" w:space="0" w:color="000000"/>
              <w:bottom w:val="single" w:sz="18" w:space="0" w:color="000000"/>
              <w:right w:val="single" w:sz="8" w:space="0" w:color="000000"/>
            </w:tcBorders>
            <w:vAlign w:val="center"/>
          </w:tcPr>
          <w:p w14:paraId="62911445" w14:textId="77777777" w:rsidR="00C06966" w:rsidRDefault="00C06966" w:rsidP="00BE6D7F">
            <w:pPr>
              <w:jc w:val="center"/>
              <w:rPr>
                <w:color w:val="262626"/>
                <w:sz w:val="18"/>
                <w:szCs w:val="18"/>
              </w:rPr>
            </w:pPr>
          </w:p>
        </w:tc>
        <w:tc>
          <w:tcPr>
            <w:tcW w:w="1154" w:type="dxa"/>
            <w:tcBorders>
              <w:top w:val="single" w:sz="8" w:space="0" w:color="000000"/>
              <w:left w:val="single" w:sz="8" w:space="0" w:color="000000"/>
              <w:bottom w:val="single" w:sz="18" w:space="0" w:color="000000"/>
              <w:right w:val="single" w:sz="8" w:space="0" w:color="000000"/>
            </w:tcBorders>
            <w:vAlign w:val="center"/>
          </w:tcPr>
          <w:p w14:paraId="72C38E4E" w14:textId="77777777" w:rsidR="00C06966" w:rsidRDefault="00C06966" w:rsidP="00BE6D7F">
            <w:pPr>
              <w:spacing w:after="0" w:line="240" w:lineRule="auto"/>
              <w:jc w:val="center"/>
              <w:rPr>
                <w:color w:val="262626"/>
                <w:sz w:val="18"/>
                <w:szCs w:val="18"/>
              </w:rPr>
            </w:pPr>
          </w:p>
        </w:tc>
      </w:tr>
      <w:tr w:rsidR="00C06966" w14:paraId="4723E79C" w14:textId="77777777" w:rsidTr="00C06966">
        <w:trPr>
          <w:trHeight w:val="307"/>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609CD8BD" w14:textId="77777777" w:rsidR="00C06966" w:rsidRDefault="00C06966" w:rsidP="00BE6D7F">
            <w:pPr>
              <w:rPr>
                <w:sz w:val="17"/>
                <w:szCs w:val="17"/>
              </w:rPr>
            </w:pPr>
            <w:r>
              <w:rPr>
                <w:sz w:val="17"/>
                <w:szCs w:val="17"/>
              </w:rPr>
              <w:t>An increase in the maximum allowable lot coverage by up to 10 percent beyond the maximum allowed in the base zoning district.</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7C33B415" w14:textId="77777777" w:rsidR="00C06966" w:rsidRDefault="00C06966" w:rsidP="00BE6D7F">
            <w:pPr>
              <w:spacing w:after="0" w:line="240" w:lineRule="auto"/>
              <w:jc w:val="center"/>
              <w:rPr>
                <w:color w:val="262626"/>
                <w:sz w:val="18"/>
                <w:szCs w:val="18"/>
              </w:rPr>
            </w:pPr>
            <w:r>
              <w:rPr>
                <w:sz w:val="18"/>
                <w:szCs w:val="18"/>
              </w:rPr>
              <w:t>PUD</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66907945"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4F893EC8" w14:textId="77777777" w:rsidR="00C06966" w:rsidRDefault="00C06966" w:rsidP="00BE6D7F">
            <w:pPr>
              <w:spacing w:after="0" w:line="240" w:lineRule="auto"/>
              <w:jc w:val="center"/>
              <w:rPr>
                <w:color w:val="262626"/>
                <w:sz w:val="18"/>
                <w:szCs w:val="18"/>
              </w:rPr>
            </w:pP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5F3A5C04" w14:textId="77777777" w:rsidR="00C06966" w:rsidRDefault="00C06966" w:rsidP="00BE6D7F">
            <w:pPr>
              <w:spacing w:after="0" w:line="240" w:lineRule="auto"/>
              <w:jc w:val="center"/>
              <w:rPr>
                <w:color w:val="262626"/>
                <w:sz w:val="18"/>
                <w:szCs w:val="18"/>
              </w:rPr>
            </w:pPr>
          </w:p>
        </w:tc>
        <w:tc>
          <w:tcPr>
            <w:tcW w:w="1154" w:type="dxa"/>
            <w:tcBorders>
              <w:top w:val="single" w:sz="18" w:space="0" w:color="000000"/>
              <w:left w:val="nil"/>
              <w:bottom w:val="single" w:sz="4" w:space="0" w:color="000000"/>
              <w:right w:val="single" w:sz="8" w:space="0" w:color="000000"/>
            </w:tcBorders>
            <w:shd w:val="clear" w:color="auto" w:fill="auto"/>
            <w:vAlign w:val="center"/>
          </w:tcPr>
          <w:p w14:paraId="5CE8EBBB" w14:textId="77777777" w:rsidR="00C06966" w:rsidRDefault="00C06966" w:rsidP="00BE6D7F">
            <w:pPr>
              <w:spacing w:after="0" w:line="240" w:lineRule="auto"/>
              <w:jc w:val="center"/>
              <w:rPr>
                <w:color w:val="262626"/>
                <w:sz w:val="18"/>
                <w:szCs w:val="18"/>
              </w:rPr>
            </w:pPr>
          </w:p>
        </w:tc>
      </w:tr>
      <w:tr w:rsidR="00C06966" w14:paraId="6BFE758A" w14:textId="77777777" w:rsidTr="00C06966">
        <w:trPr>
          <w:trHeight w:val="307"/>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477931CD" w14:textId="77777777" w:rsidR="00C06966" w:rsidRDefault="00C06966" w:rsidP="00BE6D7F">
            <w:pPr>
              <w:widowControl w:val="0"/>
              <w:pBdr>
                <w:top w:val="nil"/>
                <w:left w:val="nil"/>
                <w:bottom w:val="nil"/>
                <w:right w:val="nil"/>
                <w:between w:val="nil"/>
              </w:pBdr>
              <w:spacing w:after="0"/>
              <w:rPr>
                <w:rFonts w:ascii="Times New Roman" w:eastAsia="Times New Roman" w:hAnsi="Times New Roman" w:cs="Times New Roman"/>
              </w:rPr>
            </w:pP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0F784F0E" w14:textId="77777777" w:rsidR="00C06966" w:rsidRDefault="00C06966" w:rsidP="00BE6D7F">
            <w:pPr>
              <w:spacing w:after="0" w:line="240" w:lineRule="auto"/>
              <w:jc w:val="center"/>
              <w:rPr>
                <w:color w:val="262626"/>
                <w:sz w:val="18"/>
                <w:szCs w:val="18"/>
              </w:rPr>
            </w:pPr>
            <w:r>
              <w:rPr>
                <w:sz w:val="18"/>
                <w:szCs w:val="18"/>
              </w:rPr>
              <w:t>MX-C</w:t>
            </w: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157D8DCD"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0CB5B06A" w14:textId="77777777" w:rsidR="00C06966" w:rsidRDefault="00C06966" w:rsidP="00BE6D7F">
            <w:pPr>
              <w:spacing w:after="0" w:line="240" w:lineRule="auto"/>
              <w:jc w:val="center"/>
              <w:rPr>
                <w:color w:val="262626"/>
                <w:sz w:val="18"/>
                <w:szCs w:val="18"/>
              </w:rPr>
            </w:pP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313D9C2A" w14:textId="77777777" w:rsidR="00C06966" w:rsidRDefault="00C06966" w:rsidP="00BE6D7F">
            <w:pPr>
              <w:spacing w:after="0" w:line="240" w:lineRule="auto"/>
              <w:jc w:val="center"/>
              <w:rPr>
                <w:color w:val="262626"/>
                <w:sz w:val="18"/>
                <w:szCs w:val="18"/>
              </w:rPr>
            </w:pPr>
          </w:p>
        </w:tc>
        <w:tc>
          <w:tcPr>
            <w:tcW w:w="1154" w:type="dxa"/>
            <w:tcBorders>
              <w:top w:val="single" w:sz="4" w:space="0" w:color="000000"/>
              <w:left w:val="nil"/>
              <w:bottom w:val="single" w:sz="18" w:space="0" w:color="000000"/>
              <w:right w:val="single" w:sz="8" w:space="0" w:color="000000"/>
            </w:tcBorders>
            <w:shd w:val="clear" w:color="auto" w:fill="auto"/>
            <w:vAlign w:val="center"/>
          </w:tcPr>
          <w:p w14:paraId="239CBFF1" w14:textId="77777777" w:rsidR="00C06966" w:rsidRDefault="00C06966" w:rsidP="00BE6D7F">
            <w:pPr>
              <w:spacing w:after="0" w:line="240" w:lineRule="auto"/>
              <w:jc w:val="center"/>
              <w:rPr>
                <w:color w:val="262626"/>
                <w:sz w:val="18"/>
                <w:szCs w:val="18"/>
              </w:rPr>
            </w:pPr>
          </w:p>
        </w:tc>
      </w:tr>
      <w:tr w:rsidR="00C06966" w14:paraId="426DEAD7" w14:textId="77777777" w:rsidTr="00C06966">
        <w:trPr>
          <w:trHeight w:val="307"/>
        </w:trPr>
        <w:tc>
          <w:tcPr>
            <w:tcW w:w="3795" w:type="dxa"/>
            <w:vMerge w:val="restart"/>
            <w:tcBorders>
              <w:top w:val="single" w:sz="18" w:space="0" w:color="000000"/>
              <w:left w:val="single" w:sz="8" w:space="0" w:color="000000"/>
              <w:bottom w:val="single" w:sz="18" w:space="0" w:color="000000"/>
              <w:right w:val="single" w:sz="8" w:space="0" w:color="000000"/>
            </w:tcBorders>
            <w:shd w:val="clear" w:color="auto" w:fill="auto"/>
            <w:vAlign w:val="center"/>
          </w:tcPr>
          <w:p w14:paraId="1BF01AA8" w14:textId="77777777" w:rsidR="00C06966" w:rsidRDefault="00C06966" w:rsidP="00BE6D7F">
            <w:pPr>
              <w:rPr>
                <w:sz w:val="17"/>
                <w:szCs w:val="17"/>
              </w:rPr>
            </w:pPr>
            <w:r>
              <w:rPr>
                <w:sz w:val="17"/>
                <w:szCs w:val="17"/>
              </w:rPr>
              <w:t>A reduction from the parking space requirements by up to 15 percent.</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653B6BAE" w14:textId="77777777" w:rsidR="00C06966" w:rsidRDefault="00C06966" w:rsidP="00BE6D7F">
            <w:pPr>
              <w:spacing w:after="0" w:line="240" w:lineRule="auto"/>
              <w:jc w:val="center"/>
              <w:rPr>
                <w:color w:val="262626"/>
                <w:sz w:val="18"/>
                <w:szCs w:val="18"/>
              </w:rPr>
            </w:pPr>
            <w:r>
              <w:rPr>
                <w:sz w:val="18"/>
                <w:szCs w:val="18"/>
              </w:rPr>
              <w:t>PUD</w:t>
            </w:r>
          </w:p>
        </w:tc>
        <w:tc>
          <w:tcPr>
            <w:tcW w:w="1620" w:type="dxa"/>
            <w:tcBorders>
              <w:top w:val="single" w:sz="18" w:space="0" w:color="000000"/>
              <w:left w:val="nil"/>
              <w:bottom w:val="single" w:sz="4" w:space="0" w:color="000000"/>
              <w:right w:val="single" w:sz="8" w:space="0" w:color="000000"/>
            </w:tcBorders>
            <w:shd w:val="clear" w:color="auto" w:fill="auto"/>
            <w:vAlign w:val="center"/>
          </w:tcPr>
          <w:p w14:paraId="339EEB72" w14:textId="77777777" w:rsidR="00C06966" w:rsidRDefault="00C06966" w:rsidP="00BE6D7F">
            <w:pPr>
              <w:spacing w:after="0" w:line="240" w:lineRule="auto"/>
              <w:jc w:val="center"/>
              <w:rPr>
                <w:color w:val="262626"/>
                <w:sz w:val="18"/>
                <w:szCs w:val="18"/>
              </w:rPr>
            </w:pPr>
            <w:r>
              <w:rPr>
                <w:sz w:val="18"/>
                <w:szCs w:val="18"/>
              </w:rPr>
              <w:t>Discretionary</w:t>
            </w: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72BB4A34" w14:textId="77777777" w:rsidR="00C06966" w:rsidRDefault="00C06966" w:rsidP="00BE6D7F">
            <w:pPr>
              <w:spacing w:after="0" w:line="240" w:lineRule="auto"/>
              <w:jc w:val="center"/>
              <w:rPr>
                <w:color w:val="262626"/>
                <w:sz w:val="18"/>
                <w:szCs w:val="18"/>
              </w:rPr>
            </w:pPr>
          </w:p>
        </w:tc>
        <w:tc>
          <w:tcPr>
            <w:tcW w:w="1153" w:type="dxa"/>
            <w:tcBorders>
              <w:top w:val="single" w:sz="18" w:space="0" w:color="000000"/>
              <w:left w:val="nil"/>
              <w:bottom w:val="single" w:sz="4" w:space="0" w:color="000000"/>
              <w:right w:val="single" w:sz="8" w:space="0" w:color="000000"/>
            </w:tcBorders>
            <w:shd w:val="clear" w:color="auto" w:fill="auto"/>
            <w:vAlign w:val="center"/>
          </w:tcPr>
          <w:p w14:paraId="161AAC46" w14:textId="77777777" w:rsidR="00C06966" w:rsidRDefault="00C06966" w:rsidP="00BE6D7F">
            <w:pPr>
              <w:spacing w:after="0" w:line="240" w:lineRule="auto"/>
              <w:jc w:val="center"/>
              <w:rPr>
                <w:color w:val="262626"/>
                <w:sz w:val="18"/>
                <w:szCs w:val="18"/>
              </w:rPr>
            </w:pPr>
          </w:p>
        </w:tc>
        <w:tc>
          <w:tcPr>
            <w:tcW w:w="1154" w:type="dxa"/>
            <w:tcBorders>
              <w:top w:val="single" w:sz="18" w:space="0" w:color="000000"/>
              <w:left w:val="nil"/>
              <w:bottom w:val="single" w:sz="4" w:space="0" w:color="000000"/>
              <w:right w:val="single" w:sz="8" w:space="0" w:color="000000"/>
            </w:tcBorders>
            <w:shd w:val="clear" w:color="auto" w:fill="auto"/>
            <w:vAlign w:val="center"/>
          </w:tcPr>
          <w:p w14:paraId="184FA4D1" w14:textId="77777777" w:rsidR="00C06966" w:rsidRDefault="00C06966" w:rsidP="00BE6D7F">
            <w:pPr>
              <w:spacing w:after="0" w:line="240" w:lineRule="auto"/>
              <w:jc w:val="center"/>
              <w:rPr>
                <w:color w:val="262626"/>
                <w:sz w:val="18"/>
                <w:szCs w:val="18"/>
              </w:rPr>
            </w:pPr>
          </w:p>
        </w:tc>
      </w:tr>
      <w:tr w:rsidR="00C06966" w14:paraId="6E87E154" w14:textId="77777777" w:rsidTr="00C06966">
        <w:trPr>
          <w:trHeight w:val="307"/>
        </w:trPr>
        <w:tc>
          <w:tcPr>
            <w:tcW w:w="3795" w:type="dxa"/>
            <w:vMerge/>
            <w:tcBorders>
              <w:top w:val="single" w:sz="18" w:space="0" w:color="000000"/>
              <w:left w:val="single" w:sz="8" w:space="0" w:color="000000"/>
              <w:bottom w:val="single" w:sz="18" w:space="0" w:color="000000"/>
              <w:right w:val="single" w:sz="8" w:space="0" w:color="000000"/>
            </w:tcBorders>
            <w:shd w:val="clear" w:color="auto" w:fill="auto"/>
            <w:vAlign w:val="center"/>
          </w:tcPr>
          <w:p w14:paraId="0DD7063C" w14:textId="77777777" w:rsidR="00C06966" w:rsidRDefault="00C06966" w:rsidP="00BE6D7F">
            <w:pPr>
              <w:widowControl w:val="0"/>
              <w:pBdr>
                <w:top w:val="nil"/>
                <w:left w:val="nil"/>
                <w:bottom w:val="nil"/>
                <w:right w:val="nil"/>
                <w:between w:val="nil"/>
              </w:pBdr>
              <w:spacing w:after="0"/>
              <w:rPr>
                <w:rFonts w:ascii="Times New Roman" w:eastAsia="Times New Roman" w:hAnsi="Times New Roman" w:cs="Times New Roman"/>
              </w:rPr>
            </w:pP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0D16F442" w14:textId="77777777" w:rsidR="00C06966" w:rsidRDefault="00C06966" w:rsidP="00BE6D7F">
            <w:pPr>
              <w:spacing w:after="0" w:line="240" w:lineRule="auto"/>
              <w:jc w:val="center"/>
              <w:rPr>
                <w:color w:val="262626"/>
                <w:sz w:val="18"/>
                <w:szCs w:val="18"/>
              </w:rPr>
            </w:pPr>
            <w:r>
              <w:rPr>
                <w:sz w:val="18"/>
                <w:szCs w:val="18"/>
              </w:rPr>
              <w:t>TOD</w:t>
            </w:r>
          </w:p>
        </w:tc>
        <w:tc>
          <w:tcPr>
            <w:tcW w:w="1620" w:type="dxa"/>
            <w:tcBorders>
              <w:top w:val="single" w:sz="4" w:space="0" w:color="000000"/>
              <w:left w:val="nil"/>
              <w:bottom w:val="single" w:sz="18" w:space="0" w:color="000000"/>
              <w:right w:val="single" w:sz="8" w:space="0" w:color="000000"/>
            </w:tcBorders>
            <w:shd w:val="clear" w:color="auto" w:fill="auto"/>
            <w:vAlign w:val="center"/>
          </w:tcPr>
          <w:p w14:paraId="44A52DE4" w14:textId="77777777" w:rsidR="00C06966" w:rsidRDefault="00C06966" w:rsidP="00BE6D7F">
            <w:pPr>
              <w:spacing w:after="0" w:line="240" w:lineRule="auto"/>
              <w:jc w:val="center"/>
              <w:rPr>
                <w:color w:val="262626"/>
                <w:sz w:val="18"/>
                <w:szCs w:val="18"/>
              </w:rPr>
            </w:pPr>
            <w:r>
              <w:rPr>
                <w:sz w:val="18"/>
                <w:szCs w:val="18"/>
              </w:rPr>
              <w:t>By-Right</w:t>
            </w: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0FDE5A39" w14:textId="77777777" w:rsidR="00C06966" w:rsidRDefault="00C06966" w:rsidP="00BE6D7F">
            <w:pPr>
              <w:spacing w:after="0" w:line="240" w:lineRule="auto"/>
              <w:jc w:val="center"/>
              <w:rPr>
                <w:color w:val="262626"/>
                <w:sz w:val="18"/>
                <w:szCs w:val="18"/>
              </w:rPr>
            </w:pPr>
          </w:p>
        </w:tc>
        <w:tc>
          <w:tcPr>
            <w:tcW w:w="1153" w:type="dxa"/>
            <w:tcBorders>
              <w:top w:val="single" w:sz="4" w:space="0" w:color="000000"/>
              <w:left w:val="nil"/>
              <w:bottom w:val="single" w:sz="18" w:space="0" w:color="000000"/>
              <w:right w:val="single" w:sz="8" w:space="0" w:color="000000"/>
            </w:tcBorders>
            <w:shd w:val="clear" w:color="auto" w:fill="auto"/>
            <w:vAlign w:val="center"/>
          </w:tcPr>
          <w:p w14:paraId="603800BE" w14:textId="77777777" w:rsidR="00C06966" w:rsidRDefault="00C06966" w:rsidP="00BE6D7F">
            <w:pPr>
              <w:spacing w:after="0" w:line="240" w:lineRule="auto"/>
              <w:jc w:val="center"/>
              <w:rPr>
                <w:color w:val="262626"/>
                <w:sz w:val="18"/>
                <w:szCs w:val="18"/>
              </w:rPr>
            </w:pPr>
          </w:p>
        </w:tc>
        <w:tc>
          <w:tcPr>
            <w:tcW w:w="1154" w:type="dxa"/>
            <w:tcBorders>
              <w:top w:val="single" w:sz="4" w:space="0" w:color="000000"/>
              <w:left w:val="nil"/>
              <w:bottom w:val="single" w:sz="18" w:space="0" w:color="000000"/>
              <w:right w:val="single" w:sz="8" w:space="0" w:color="000000"/>
            </w:tcBorders>
            <w:shd w:val="clear" w:color="auto" w:fill="auto"/>
            <w:vAlign w:val="center"/>
          </w:tcPr>
          <w:p w14:paraId="5F81502A" w14:textId="77777777" w:rsidR="00C06966" w:rsidRDefault="00C06966" w:rsidP="00BE6D7F">
            <w:pPr>
              <w:spacing w:after="0" w:line="240" w:lineRule="auto"/>
              <w:jc w:val="center"/>
              <w:rPr>
                <w:color w:val="262626"/>
                <w:sz w:val="18"/>
                <w:szCs w:val="18"/>
              </w:rPr>
            </w:pPr>
          </w:p>
        </w:tc>
      </w:tr>
    </w:tbl>
    <w:p w14:paraId="467C4C70" w14:textId="2879CBAD" w:rsidR="00C06966" w:rsidRPr="00C06966" w:rsidRDefault="00C06966" w:rsidP="00C06966">
      <w:pPr>
        <w:tabs>
          <w:tab w:val="left" w:pos="3744"/>
        </w:tabs>
      </w:pPr>
    </w:p>
    <w:p w14:paraId="34C476C9" w14:textId="77777777" w:rsidR="00127572" w:rsidRDefault="00127572" w:rsidP="006372DF">
      <w:pPr>
        <w:pStyle w:val="Heading2"/>
      </w:pPr>
      <w:bookmarkStart w:id="16" w:name="_heading=h.40ew0vw" w:colFirst="0" w:colLast="0"/>
      <w:bookmarkEnd w:id="16"/>
      <w:r>
        <w:lastRenderedPageBreak/>
        <w:t xml:space="preserve">Operating and </w:t>
      </w:r>
      <w:r w:rsidRPr="006372DF">
        <w:t>Maintenance</w:t>
      </w:r>
      <w:r>
        <w:t xml:space="preserve"> Standards</w:t>
      </w:r>
    </w:p>
    <w:bookmarkStart w:id="17" w:name="_heading=h.2fk6b3p" w:colFirst="0" w:colLast="0"/>
    <w:bookmarkEnd w:id="17"/>
    <w:p w14:paraId="700DD8CE" w14:textId="77777777" w:rsidR="00127572" w:rsidRDefault="00804B69" w:rsidP="006372DF">
      <w:pPr>
        <w:pStyle w:val="Heading3"/>
      </w:pPr>
      <w:sdt>
        <w:sdtPr>
          <w:tag w:val="goog_rdk_157"/>
          <w:id w:val="-578752819"/>
        </w:sdtPr>
        <w:sdtEndPr/>
        <w:sdtContent/>
      </w:sdt>
      <w:sdt>
        <w:sdtPr>
          <w:tag w:val="goog_rdk_158"/>
          <w:id w:val="-1808767761"/>
        </w:sdtPr>
        <w:sdtEndPr/>
        <w:sdtContent/>
      </w:sdt>
      <w:r w:rsidR="00127572" w:rsidRPr="006372DF">
        <w:t>Security</w:t>
      </w:r>
      <w:r w:rsidR="00127572">
        <w:t xml:space="preserve"> Systems and Devices</w:t>
      </w:r>
    </w:p>
    <w:p w14:paraId="5E43443B" w14:textId="77777777" w:rsidR="00127572" w:rsidRPr="006372DF" w:rsidRDefault="00127572" w:rsidP="006372DF">
      <w:pPr>
        <w:pStyle w:val="Heading4"/>
      </w:pPr>
      <w:proofErr w:type="gramStart"/>
      <w:r w:rsidRPr="006372DF">
        <w:t>For the purpose of</w:t>
      </w:r>
      <w:proofErr w:type="gramEnd"/>
      <w:r w:rsidRPr="006372DF">
        <w:t xml:space="preserve"> providing a reasonable amount of safety and general welfare for persons occupying multiple family dwellings, an approved security system shall be provided to control access at each multiple family building hereafter constructed. The security system shall consist of locked building entrances or foyer doors, and locked doors leading from hallways into individual dwelling units. Dead-latch type locks shall be provided with lever knobs (or </w:t>
      </w:r>
      <w:proofErr w:type="gramStart"/>
      <w:r w:rsidRPr="006372DF">
        <w:t>door knobs</w:t>
      </w:r>
      <w:proofErr w:type="gramEnd"/>
      <w:r w:rsidRPr="006372DF">
        <w:t>) on the inside of building entrance doors and with key cylinders on the outside of building entrance doors. Building entrance door latches shall be of a type that are permanently locked from the outside and permanently unlocked from the inside.</w:t>
      </w:r>
    </w:p>
    <w:p w14:paraId="497A3CDD" w14:textId="745092AA" w:rsidR="00127572" w:rsidRPr="00320B3F" w:rsidRDefault="00127572" w:rsidP="00320B3F">
      <w:pPr>
        <w:pStyle w:val="Heading4"/>
      </w:pPr>
      <w:r w:rsidRPr="006372DF">
        <w:t>Every door that is designed to provide ingress or egress for a dwelling unit within a multiple family building shall be equipped with an approved lock that has a deadlocking bolt that cannot be retracted by end pressure; provided, however, that such doors</w:t>
      </w:r>
      <w:r>
        <w:t xml:space="preserve"> shall be openable from the inside without the use of a key or any special knowledge or effort.</w:t>
      </w:r>
      <w:bookmarkStart w:id="18" w:name="_heading=h.upglbi" w:colFirst="0" w:colLast="0"/>
      <w:bookmarkEnd w:id="18"/>
    </w:p>
    <w:bookmarkStart w:id="19" w:name="_heading=h.3ep43zb" w:colFirst="0" w:colLast="0"/>
    <w:bookmarkEnd w:id="19"/>
    <w:p w14:paraId="717DD74E" w14:textId="77777777" w:rsidR="00127572" w:rsidRDefault="00804B69" w:rsidP="00127572">
      <w:pPr>
        <w:pStyle w:val="Heading2"/>
      </w:pPr>
      <w:sdt>
        <w:sdtPr>
          <w:tag w:val="goog_rdk_164"/>
          <w:id w:val="586509171"/>
        </w:sdtPr>
        <w:sdtEndPr/>
        <w:sdtContent/>
      </w:sdt>
      <w:sdt>
        <w:sdtPr>
          <w:tag w:val="goog_rdk_165"/>
          <w:id w:val="1985273744"/>
        </w:sdtPr>
        <w:sdtEndPr/>
        <w:sdtContent/>
      </w:sdt>
      <w:r w:rsidR="00127572">
        <w:t>Exterior Lighting</w:t>
      </w:r>
    </w:p>
    <w:p w14:paraId="03B9B032" w14:textId="77777777" w:rsidR="00127572" w:rsidRDefault="00127572" w:rsidP="006372DF">
      <w:pPr>
        <w:pStyle w:val="Heading3"/>
      </w:pPr>
      <w:bookmarkStart w:id="20" w:name="_heading=h.1tuee74" w:colFirst="0" w:colLast="0"/>
      <w:bookmarkEnd w:id="20"/>
      <w:r w:rsidRPr="006372DF">
        <w:t>Lighting</w:t>
      </w:r>
      <w:r>
        <w:t xml:space="preserve"> standards</w:t>
      </w:r>
    </w:p>
    <w:p w14:paraId="05A90E2A" w14:textId="77777777" w:rsidR="00127572" w:rsidRDefault="00127572" w:rsidP="006372DF">
      <w:pPr>
        <w:pStyle w:val="Heading4"/>
      </w:pPr>
      <w:r>
        <w:t>Lighting shall be designed and arranged to restrict direct illumination and glare onto abutting parcels.</w:t>
      </w:r>
    </w:p>
    <w:p w14:paraId="419103E0" w14:textId="77777777" w:rsidR="00127572" w:rsidRDefault="00127572" w:rsidP="006372DF">
      <w:pPr>
        <w:pStyle w:val="Heading4"/>
      </w:pPr>
      <w:r>
        <w:t>Mitigative measures shall be employed to limit glare and spill light to protect neighboring parcels and to maintain traffic and pedestrian safety on public streets and sidewalks. Illumination cast from lighting of the subject parcel shall not exceed one (1) footcandle as measured from the centerline of a public street or residential property line. These measures shall include lenses, shields, louvers, prismatic control devices and limitations on the height and type of fixtures. (Amended, Bill 2009-1)</w:t>
      </w:r>
    </w:p>
    <w:p w14:paraId="734E7F10" w14:textId="77777777" w:rsidR="00127572" w:rsidRDefault="00127572" w:rsidP="006372DF">
      <w:pPr>
        <w:pStyle w:val="Heading4"/>
      </w:pPr>
      <w:r>
        <w:t>Flickering or flashing lights shall not be permitted.</w:t>
      </w:r>
    </w:p>
    <w:p w14:paraId="256D8F16" w14:textId="77777777" w:rsidR="00127572" w:rsidRDefault="00127572" w:rsidP="006372DF">
      <w:pPr>
        <w:pStyle w:val="Heading4"/>
      </w:pPr>
      <w:r>
        <w:t>Direct off-site views of the light source shall not be permitted except for globe and/or ornamental light fixtures. Globe and ornamental fixtures shall only be used if the developer can demonstrate that off-site impacts stemming from direct views of the bulb are mitigated by the fixture design and/or location.</w:t>
      </w:r>
    </w:p>
    <w:p w14:paraId="771705A6" w14:textId="77777777" w:rsidR="00127572" w:rsidRDefault="00127572" w:rsidP="006372DF">
      <w:pPr>
        <w:pStyle w:val="Heading4"/>
      </w:pPr>
      <w:r>
        <w:t>Lights under the canopy of a gasoline dispensing station or similar structure shall not be directly visible from a public street or another property. Such lights shall either be recessed into the underside of the canopy or screened from view with shields.</w:t>
      </w:r>
    </w:p>
    <w:p w14:paraId="49409628" w14:textId="77777777" w:rsidR="00127572" w:rsidRDefault="00127572" w:rsidP="006372DF">
      <w:pPr>
        <w:pStyle w:val="Heading4"/>
      </w:pPr>
      <w:r>
        <w:t>Poles within landscaped areas and plazas shall have a maximum height of 20 feet, measured from grade. Poles within these areas may be set on pedestals no more than eight (8) inches in height.</w:t>
      </w:r>
    </w:p>
    <w:p w14:paraId="4DCD6940" w14:textId="77777777" w:rsidR="00127572" w:rsidRDefault="00127572" w:rsidP="006372DF">
      <w:pPr>
        <w:pStyle w:val="Heading4"/>
      </w:pPr>
      <w:r>
        <w:t>Poles in parking lots shall have a maximum height of 24 feet measured from finished grade.</w:t>
      </w:r>
    </w:p>
    <w:p w14:paraId="5C4BAB98" w14:textId="77777777" w:rsidR="00127572" w:rsidRDefault="00127572" w:rsidP="006372DF">
      <w:pPr>
        <w:pStyle w:val="Heading4"/>
      </w:pPr>
      <w:r>
        <w:lastRenderedPageBreak/>
        <w:t>Lighting fixtures mounted directly on structures shall be permitted when utilized to enhance specific architectural elements or to help establish scale or provide visual interest, except as otherwise noted in Subdivisions 9 and 10. (Amended, Bill 2009-1)</w:t>
      </w:r>
    </w:p>
    <w:p w14:paraId="5E02BCE9" w14:textId="0A6D8F93" w:rsidR="00127572" w:rsidRDefault="00127572" w:rsidP="006372DF">
      <w:pPr>
        <w:pStyle w:val="Heading4"/>
      </w:pPr>
      <w:r>
        <w:t>"Wall pa</w:t>
      </w:r>
      <w:r w:rsidR="00C06966">
        <w:t>c</w:t>
      </w:r>
      <w:r>
        <w:t>ks" shall be permitted only in loading and service areas and shall be down-lit. (Amended, Bill 2009-1)</w:t>
      </w:r>
    </w:p>
    <w:p w14:paraId="2A16168E" w14:textId="77777777" w:rsidR="00127572" w:rsidRDefault="00127572" w:rsidP="006372DF">
      <w:pPr>
        <w:pStyle w:val="Heading4"/>
      </w:pPr>
      <w:r>
        <w:t>Shielded illuminators or fixtures shall be permitted to light building mounted signage, building facades, or pedestrian arcades if they are integrated into a building's architectural design.</w:t>
      </w:r>
    </w:p>
    <w:p w14:paraId="2C6C0C3F" w14:textId="77777777" w:rsidR="00127572" w:rsidRDefault="00127572" w:rsidP="006372DF">
      <w:pPr>
        <w:pStyle w:val="Heading4"/>
      </w:pPr>
      <w:r>
        <w:t xml:space="preserve">Lighting should highlight entrances, art, </w:t>
      </w:r>
      <w:proofErr w:type="gramStart"/>
      <w:r>
        <w:t>terraces</w:t>
      </w:r>
      <w:proofErr w:type="gramEnd"/>
      <w:r>
        <w:t xml:space="preserve"> and special landscape features.</w:t>
      </w:r>
    </w:p>
    <w:p w14:paraId="10D915FB" w14:textId="77777777" w:rsidR="00C06966" w:rsidRDefault="00127572" w:rsidP="00C06966">
      <w:pPr>
        <w:pStyle w:val="Heading4"/>
      </w:pPr>
      <w:r>
        <w:t xml:space="preserve">If installed, exterior lighting shall meet the functional needs of the use, without adversely affecting adjacent properties, </w:t>
      </w:r>
      <w:proofErr w:type="gramStart"/>
      <w:r>
        <w:t>neighborhoods</w:t>
      </w:r>
      <w:proofErr w:type="gramEnd"/>
      <w:r>
        <w:t xml:space="preserve"> or public uses, as determined by the City. Specific requirements are listed below; however, the City reserves the right to adjust these requirements based on concerns regarding safety, security and/or impacts on surrounding properties. Illumination measurements shall be taken by positioning the meter horizontally at ground level. </w:t>
      </w:r>
    </w:p>
    <w:p w14:paraId="08758707" w14:textId="732CEBAA" w:rsidR="00C06966" w:rsidRPr="00C06966" w:rsidRDefault="00C06966" w:rsidP="00C06966">
      <w:pPr>
        <w:pStyle w:val="Heading4"/>
      </w:pPr>
      <w:r w:rsidRPr="00C06966">
        <w:t>Site lighting should provide consistent levels of illumination, avoiding pockets of very high or low levels of illumination.</w:t>
      </w:r>
    </w:p>
    <w:p w14:paraId="2087733A" w14:textId="77777777" w:rsidR="00127572" w:rsidRDefault="00127572" w:rsidP="00C06966">
      <w:pPr>
        <w:pBdr>
          <w:top w:val="nil"/>
          <w:left w:val="nil"/>
          <w:bottom w:val="nil"/>
          <w:right w:val="nil"/>
          <w:between w:val="nil"/>
        </w:pBdr>
        <w:spacing w:after="60"/>
        <w:rPr>
          <w:rFonts w:ascii="Quattrocento Sans" w:hAnsi="Quattrocento Sans"/>
          <w:color w:val="262626"/>
        </w:rPr>
      </w:pPr>
    </w:p>
    <w:p w14:paraId="075C30DF" w14:textId="77777777" w:rsidR="00127572" w:rsidRDefault="00127572" w:rsidP="00127572">
      <w:pPr>
        <w:pBdr>
          <w:top w:val="nil"/>
          <w:left w:val="nil"/>
          <w:bottom w:val="nil"/>
          <w:right w:val="nil"/>
          <w:between w:val="nil"/>
        </w:pBdr>
        <w:spacing w:after="60"/>
        <w:ind w:left="1440"/>
        <w:rPr>
          <w:rFonts w:ascii="Quattrocento Sans" w:hAnsi="Quattrocento Sans"/>
          <w:color w:val="262626"/>
        </w:rPr>
      </w:pPr>
      <w:r>
        <w:rPr>
          <w:rFonts w:ascii="Quattrocento Sans" w:hAnsi="Quattrocento Sans"/>
          <w:color w:val="262626"/>
        </w:rPr>
        <w:t>Open-air parking lots (including the roof level of multi-level parking structures):</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2745"/>
        <w:gridCol w:w="2745"/>
      </w:tblGrid>
      <w:tr w:rsidR="00127572" w14:paraId="6634EB44" w14:textId="77777777" w:rsidTr="006372DF">
        <w:trPr>
          <w:trHeight w:val="588"/>
          <w:jc w:val="center"/>
        </w:trPr>
        <w:tc>
          <w:tcPr>
            <w:tcW w:w="2745" w:type="dxa"/>
            <w:shd w:val="clear" w:color="auto" w:fill="D2E3F6"/>
            <w:vAlign w:val="center"/>
          </w:tcPr>
          <w:p w14:paraId="76CB8259"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Minimum</w:t>
            </w:r>
          </w:p>
        </w:tc>
        <w:tc>
          <w:tcPr>
            <w:tcW w:w="2745" w:type="dxa"/>
            <w:shd w:val="clear" w:color="auto" w:fill="D2E3F6"/>
            <w:vAlign w:val="center"/>
          </w:tcPr>
          <w:p w14:paraId="78547808"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Maximum</w:t>
            </w:r>
          </w:p>
        </w:tc>
        <w:tc>
          <w:tcPr>
            <w:tcW w:w="2745" w:type="dxa"/>
            <w:shd w:val="clear" w:color="auto" w:fill="D2E3F6"/>
            <w:vAlign w:val="center"/>
          </w:tcPr>
          <w:p w14:paraId="5B8DB3BB"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Maximum Uniformity Ratio</w:t>
            </w:r>
          </w:p>
        </w:tc>
      </w:tr>
      <w:tr w:rsidR="00127572" w14:paraId="33D0DA7D" w14:textId="77777777" w:rsidTr="006372DF">
        <w:trPr>
          <w:trHeight w:val="144"/>
          <w:jc w:val="center"/>
        </w:trPr>
        <w:tc>
          <w:tcPr>
            <w:tcW w:w="2745" w:type="dxa"/>
            <w:shd w:val="clear" w:color="auto" w:fill="auto"/>
            <w:vAlign w:val="center"/>
          </w:tcPr>
          <w:p w14:paraId="173283D8"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0.2 fc</w:t>
            </w:r>
          </w:p>
        </w:tc>
        <w:tc>
          <w:tcPr>
            <w:tcW w:w="2745" w:type="dxa"/>
            <w:shd w:val="clear" w:color="auto" w:fill="auto"/>
            <w:vAlign w:val="center"/>
          </w:tcPr>
          <w:p w14:paraId="07F8BDC7"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4.0 fc</w:t>
            </w:r>
          </w:p>
        </w:tc>
        <w:tc>
          <w:tcPr>
            <w:tcW w:w="2745" w:type="dxa"/>
            <w:vAlign w:val="center"/>
          </w:tcPr>
          <w:p w14:paraId="6C9539A2"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20:1</w:t>
            </w:r>
          </w:p>
        </w:tc>
      </w:tr>
    </w:tbl>
    <w:p w14:paraId="6E5AB0C5" w14:textId="77777777" w:rsidR="00127572" w:rsidRDefault="00127572" w:rsidP="00127572">
      <w:pPr>
        <w:pBdr>
          <w:top w:val="nil"/>
          <w:left w:val="nil"/>
          <w:bottom w:val="nil"/>
          <w:right w:val="nil"/>
          <w:between w:val="nil"/>
        </w:pBdr>
        <w:spacing w:after="60"/>
        <w:rPr>
          <w:rFonts w:ascii="Quattrocento Sans" w:hAnsi="Quattrocento Sans"/>
          <w:color w:val="262626"/>
        </w:rPr>
      </w:pPr>
    </w:p>
    <w:p w14:paraId="45F4E2C3" w14:textId="77777777" w:rsidR="00127572" w:rsidRDefault="00127572" w:rsidP="006372DF">
      <w:pPr>
        <w:pBdr>
          <w:top w:val="nil"/>
          <w:left w:val="nil"/>
          <w:bottom w:val="nil"/>
          <w:right w:val="nil"/>
          <w:between w:val="nil"/>
        </w:pBdr>
        <w:spacing w:after="60"/>
        <w:rPr>
          <w:rFonts w:ascii="Quattrocento Sans" w:hAnsi="Quattrocento Sans"/>
          <w:color w:val="262626"/>
        </w:rPr>
      </w:pPr>
    </w:p>
    <w:p w14:paraId="5EAC2B07" w14:textId="77777777" w:rsidR="00127572" w:rsidRDefault="00127572" w:rsidP="00127572">
      <w:pPr>
        <w:pBdr>
          <w:top w:val="nil"/>
          <w:left w:val="nil"/>
          <w:bottom w:val="nil"/>
          <w:right w:val="nil"/>
          <w:between w:val="nil"/>
        </w:pBdr>
        <w:spacing w:after="60"/>
        <w:ind w:left="1440"/>
        <w:rPr>
          <w:rFonts w:ascii="Quattrocento Sans" w:hAnsi="Quattrocento Sans"/>
          <w:color w:val="262626"/>
        </w:rPr>
      </w:pPr>
      <w:r>
        <w:rPr>
          <w:rFonts w:ascii="Quattrocento Sans" w:hAnsi="Quattrocento Sans"/>
          <w:color w:val="262626"/>
        </w:rPr>
        <w:t>Primary building entrances/exits and along pedestrian pathways:</w:t>
      </w: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2745"/>
      </w:tblGrid>
      <w:tr w:rsidR="00127572" w14:paraId="654D2689" w14:textId="77777777" w:rsidTr="006372DF">
        <w:trPr>
          <w:trHeight w:val="588"/>
          <w:jc w:val="center"/>
        </w:trPr>
        <w:tc>
          <w:tcPr>
            <w:tcW w:w="2745" w:type="dxa"/>
            <w:shd w:val="clear" w:color="auto" w:fill="D2E3F6"/>
            <w:vAlign w:val="center"/>
          </w:tcPr>
          <w:p w14:paraId="0DFBA3BB"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Multifamily residential</w:t>
            </w:r>
          </w:p>
        </w:tc>
        <w:tc>
          <w:tcPr>
            <w:tcW w:w="2745" w:type="dxa"/>
            <w:shd w:val="clear" w:color="auto" w:fill="D2E3F6"/>
            <w:vAlign w:val="center"/>
          </w:tcPr>
          <w:p w14:paraId="09C4FDE6"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Commercial/Industrial</w:t>
            </w:r>
          </w:p>
        </w:tc>
      </w:tr>
      <w:tr w:rsidR="00127572" w14:paraId="198E41D8" w14:textId="77777777" w:rsidTr="006372DF">
        <w:trPr>
          <w:trHeight w:val="144"/>
          <w:jc w:val="center"/>
        </w:trPr>
        <w:tc>
          <w:tcPr>
            <w:tcW w:w="2745" w:type="dxa"/>
            <w:shd w:val="clear" w:color="auto" w:fill="auto"/>
            <w:vAlign w:val="center"/>
          </w:tcPr>
          <w:p w14:paraId="5BCC48A2"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Minimum: 5.0 fc within five (5) feet of the entrance/exit</w:t>
            </w:r>
          </w:p>
        </w:tc>
        <w:tc>
          <w:tcPr>
            <w:tcW w:w="2745" w:type="dxa"/>
            <w:shd w:val="clear" w:color="auto" w:fill="auto"/>
            <w:vAlign w:val="center"/>
          </w:tcPr>
          <w:p w14:paraId="470B5A26"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Minimum: 10.0 fc within five (5) feet of the entrance/exit</w:t>
            </w:r>
          </w:p>
        </w:tc>
      </w:tr>
    </w:tbl>
    <w:p w14:paraId="2A912D89" w14:textId="77777777" w:rsidR="00127572" w:rsidRDefault="00127572" w:rsidP="006372DF">
      <w:pPr>
        <w:pBdr>
          <w:top w:val="nil"/>
          <w:left w:val="nil"/>
          <w:bottom w:val="nil"/>
          <w:right w:val="nil"/>
          <w:between w:val="nil"/>
        </w:pBdr>
        <w:spacing w:after="60"/>
        <w:rPr>
          <w:rFonts w:ascii="Quattrocento Sans" w:hAnsi="Quattrocento Sans"/>
          <w:color w:val="262626"/>
        </w:rPr>
      </w:pPr>
    </w:p>
    <w:p w14:paraId="3852BD54" w14:textId="430BF298" w:rsidR="00127572" w:rsidRDefault="00804B69" w:rsidP="006372DF">
      <w:pPr>
        <w:pStyle w:val="Heading2"/>
      </w:pPr>
      <w:sdt>
        <w:sdtPr>
          <w:tag w:val="goog_rdk_168"/>
          <w:id w:val="1410424206"/>
        </w:sdtPr>
        <w:sdtEndPr/>
        <w:sdtContent>
          <w:sdt>
            <w:sdtPr>
              <w:tag w:val="goog_rdk_167"/>
              <w:id w:val="1215930434"/>
            </w:sdtPr>
            <w:sdtEndPr/>
            <w:sdtContent/>
          </w:sdt>
        </w:sdtContent>
      </w:sdt>
      <w:bookmarkStart w:id="21" w:name="_heading=h.4du1wux" w:colFirst="0" w:colLast="0"/>
      <w:bookmarkEnd w:id="21"/>
      <w:r w:rsidR="00127572">
        <w:t xml:space="preserve">Parking and </w:t>
      </w:r>
      <w:r w:rsidR="00127572" w:rsidRPr="006372DF">
        <w:t>Driveways</w:t>
      </w:r>
    </w:p>
    <w:p w14:paraId="59361D8D" w14:textId="77777777" w:rsidR="00127572" w:rsidRDefault="00127572" w:rsidP="006372DF">
      <w:pPr>
        <w:pStyle w:val="Heading3"/>
      </w:pPr>
      <w:bookmarkStart w:id="22" w:name="_heading=h.2szc72q" w:colFirst="0" w:colLast="0"/>
      <w:bookmarkEnd w:id="22"/>
      <w:r>
        <w:t xml:space="preserve">Traffic and </w:t>
      </w:r>
      <w:r w:rsidRPr="006372DF">
        <w:t>parking</w:t>
      </w:r>
      <w:r>
        <w:t xml:space="preserve"> studies</w:t>
      </w:r>
    </w:p>
    <w:p w14:paraId="0C18827E" w14:textId="77777777" w:rsidR="00127572" w:rsidRPr="006D5008" w:rsidRDefault="00127572" w:rsidP="006D5008">
      <w:pPr>
        <w:pStyle w:val="Heading4"/>
      </w:pPr>
      <w:r w:rsidRPr="006D5008">
        <w:t xml:space="preserve">In review of a project or application, the </w:t>
      </w:r>
      <w:proofErr w:type="gramStart"/>
      <w:r w:rsidRPr="006D5008">
        <w:t>City</w:t>
      </w:r>
      <w:proofErr w:type="gramEnd"/>
      <w:r w:rsidRPr="006D5008">
        <w:t xml:space="preserve"> may require, at the developer's expense, submission of a traffic and/or parking analysis that is prepared by a traffic engineer. Such analysis shall assess the potential impact of a proposed project on roadways, intersections, and/or on-site parking and circulation.</w:t>
      </w:r>
    </w:p>
    <w:p w14:paraId="2352CE34" w14:textId="77777777" w:rsidR="00127572" w:rsidRPr="006D5008" w:rsidRDefault="00127572" w:rsidP="006D5008">
      <w:pPr>
        <w:pStyle w:val="Heading4"/>
      </w:pPr>
      <w:r w:rsidRPr="006D5008">
        <w:t xml:space="preserve">If a traffic study indicates that a proposed project or use will have significant impact on the existing service levels of roadways and intersections, the </w:t>
      </w:r>
      <w:proofErr w:type="gramStart"/>
      <w:r w:rsidRPr="006D5008">
        <w:t>City</w:t>
      </w:r>
      <w:proofErr w:type="gramEnd"/>
      <w:r w:rsidRPr="006D5008">
        <w:t xml:space="preserve"> may require a "traffic management plan" to mitigate traffic impacts. Such plan may include travel demand management strategies, use of transit facilities, or other appropriate measures to reduce traffic congestion. Such plan may also necessitate improvements to road systems. The developer shall be responsible for installation and expense of necessary road system improvements and pedestrian facilities, and any such improvements shall be constructed and installed according to City specifications.</w:t>
      </w:r>
    </w:p>
    <w:p w14:paraId="69A60F48" w14:textId="77777777" w:rsidR="00127572" w:rsidRDefault="00127572" w:rsidP="006D5008">
      <w:pPr>
        <w:pStyle w:val="Heading4"/>
      </w:pPr>
      <w:bookmarkStart w:id="23" w:name="_heading=h.184mhaj" w:colFirst="0" w:colLast="0"/>
      <w:bookmarkStart w:id="24" w:name="_heading=h.279ka65" w:colFirst="0" w:colLast="0"/>
      <w:bookmarkEnd w:id="23"/>
      <w:bookmarkEnd w:id="24"/>
      <w:r w:rsidRPr="006D5008">
        <w:t>Off-Street</w:t>
      </w:r>
      <w:r>
        <w:t xml:space="preserve"> Loading</w:t>
      </w:r>
    </w:p>
    <w:p w14:paraId="22A52875" w14:textId="77777777" w:rsidR="00127572" w:rsidRDefault="00127572" w:rsidP="006D5008">
      <w:pPr>
        <w:pStyle w:val="Heading5"/>
      </w:pPr>
      <w:r>
        <w:t xml:space="preserve">In connection with any use which is to be established or substantially altered and which </w:t>
      </w:r>
      <w:r w:rsidRPr="006D5008">
        <w:t>requires</w:t>
      </w:r>
      <w:r>
        <w:t xml:space="preserve"> the receipt or distribution of materials or merchandise by trucks or similar vehicles, there shall be provided off-street loading space </w:t>
      </w:r>
      <w:proofErr w:type="gramStart"/>
      <w:r>
        <w:t>on the basis of</w:t>
      </w:r>
      <w:proofErr w:type="gramEnd"/>
      <w:r>
        <w:t xml:space="preserve"> the following minimum requirements:</w:t>
      </w:r>
    </w:p>
    <w:p w14:paraId="350DC82D" w14:textId="77777777" w:rsidR="00127572" w:rsidRDefault="00127572" w:rsidP="006D5008">
      <w:pPr>
        <w:pStyle w:val="Heading4"/>
      </w:pPr>
      <w:r>
        <w:t>Minimum number of berths required for retail commerce, wholesale commerce, manufacturing, and warehousing:</w:t>
      </w:r>
    </w:p>
    <w:tbl>
      <w:tblPr>
        <w:tblW w:w="5490" w:type="dxa"/>
        <w:jc w:val="center"/>
        <w:tblBorders>
          <w:top w:val="nil"/>
          <w:left w:val="nil"/>
          <w:bottom w:val="nil"/>
          <w:right w:val="nil"/>
          <w:insideH w:val="nil"/>
          <w:insideV w:val="nil"/>
        </w:tblBorders>
        <w:tblLayout w:type="fixed"/>
        <w:tblLook w:val="0400" w:firstRow="0" w:lastRow="0" w:firstColumn="0" w:lastColumn="0" w:noHBand="0" w:noVBand="1"/>
      </w:tblPr>
      <w:tblGrid>
        <w:gridCol w:w="2745"/>
        <w:gridCol w:w="2745"/>
      </w:tblGrid>
      <w:tr w:rsidR="00127572" w14:paraId="2520B2EF" w14:textId="77777777" w:rsidTr="006D5008">
        <w:trPr>
          <w:trHeight w:val="588"/>
          <w:jc w:val="center"/>
        </w:trPr>
        <w:tc>
          <w:tcPr>
            <w:tcW w:w="2745" w:type="dxa"/>
            <w:tcBorders>
              <w:top w:val="single" w:sz="8" w:space="0" w:color="A6A6A6"/>
              <w:right w:val="single" w:sz="8" w:space="0" w:color="A6A6A6"/>
            </w:tcBorders>
            <w:shd w:val="clear" w:color="auto" w:fill="D2E3F6"/>
            <w:vAlign w:val="bottom"/>
          </w:tcPr>
          <w:p w14:paraId="6CC53E9C" w14:textId="77777777" w:rsidR="00127572" w:rsidRDefault="00127572" w:rsidP="00BE6D7F">
            <w:pPr>
              <w:pBdr>
                <w:top w:val="nil"/>
                <w:left w:val="nil"/>
                <w:bottom w:val="nil"/>
                <w:right w:val="nil"/>
                <w:between w:val="nil"/>
              </w:pBdr>
              <w:spacing w:before="20" w:after="20"/>
              <w:rPr>
                <w:rFonts w:ascii="Candara" w:eastAsia="Candara" w:hAnsi="Candara" w:cs="Candara"/>
                <w:b/>
                <w:color w:val="404040"/>
              </w:rPr>
            </w:pPr>
            <w:r>
              <w:rPr>
                <w:rFonts w:ascii="Candara" w:eastAsia="Candara" w:hAnsi="Candara" w:cs="Candara"/>
                <w:b/>
                <w:color w:val="404040"/>
              </w:rPr>
              <w:t>Sq. Ft. of Aggregate Gross Floor Area</w:t>
            </w:r>
          </w:p>
        </w:tc>
        <w:tc>
          <w:tcPr>
            <w:tcW w:w="2745" w:type="dxa"/>
            <w:tcBorders>
              <w:top w:val="single" w:sz="8" w:space="0" w:color="A6A6A6"/>
              <w:left w:val="single" w:sz="8" w:space="0" w:color="A6A6A6"/>
            </w:tcBorders>
            <w:shd w:val="clear" w:color="auto" w:fill="D2E3F6"/>
            <w:vAlign w:val="bottom"/>
          </w:tcPr>
          <w:p w14:paraId="65FFE5D3" w14:textId="77777777" w:rsidR="00127572" w:rsidRDefault="00127572" w:rsidP="00BE6D7F">
            <w:pPr>
              <w:pBdr>
                <w:top w:val="nil"/>
                <w:left w:val="nil"/>
                <w:bottom w:val="nil"/>
                <w:right w:val="nil"/>
                <w:between w:val="nil"/>
              </w:pBdr>
              <w:spacing w:before="20" w:after="20"/>
              <w:rPr>
                <w:rFonts w:ascii="Candara" w:eastAsia="Candara" w:hAnsi="Candara" w:cs="Candara"/>
                <w:b/>
                <w:color w:val="404040"/>
              </w:rPr>
            </w:pPr>
            <w:r>
              <w:rPr>
                <w:rFonts w:ascii="Candara" w:eastAsia="Candara" w:hAnsi="Candara" w:cs="Candara"/>
                <w:b/>
                <w:color w:val="404040"/>
              </w:rPr>
              <w:t>Minimum Required Number of Berths</w:t>
            </w:r>
          </w:p>
        </w:tc>
      </w:tr>
      <w:tr w:rsidR="00127572" w14:paraId="4EA474AF" w14:textId="77777777" w:rsidTr="006D5008">
        <w:trPr>
          <w:trHeight w:val="144"/>
          <w:jc w:val="center"/>
        </w:trPr>
        <w:tc>
          <w:tcPr>
            <w:tcW w:w="2745" w:type="dxa"/>
            <w:tcBorders>
              <w:top w:val="single" w:sz="8" w:space="0" w:color="A6A6A6"/>
              <w:right w:val="single" w:sz="8" w:space="0" w:color="A6A6A6"/>
            </w:tcBorders>
            <w:shd w:val="clear" w:color="auto" w:fill="auto"/>
            <w:vAlign w:val="center"/>
          </w:tcPr>
          <w:p w14:paraId="727D4826"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Under 10,000</w:t>
            </w:r>
          </w:p>
        </w:tc>
        <w:tc>
          <w:tcPr>
            <w:tcW w:w="2745" w:type="dxa"/>
            <w:tcBorders>
              <w:top w:val="single" w:sz="8" w:space="0" w:color="A6A6A6"/>
              <w:left w:val="single" w:sz="8" w:space="0" w:color="A6A6A6"/>
            </w:tcBorders>
            <w:shd w:val="clear" w:color="auto" w:fill="auto"/>
            <w:vAlign w:val="center"/>
          </w:tcPr>
          <w:p w14:paraId="4B45C507"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0</w:t>
            </w:r>
          </w:p>
        </w:tc>
      </w:tr>
      <w:tr w:rsidR="00127572" w14:paraId="63B2D936" w14:textId="77777777" w:rsidTr="006D5008">
        <w:trPr>
          <w:trHeight w:val="144"/>
          <w:jc w:val="center"/>
        </w:trPr>
        <w:tc>
          <w:tcPr>
            <w:tcW w:w="2745" w:type="dxa"/>
            <w:tcBorders>
              <w:right w:val="single" w:sz="4" w:space="0" w:color="A6A6A6"/>
            </w:tcBorders>
            <w:shd w:val="clear" w:color="auto" w:fill="EFF4FB"/>
            <w:vAlign w:val="center"/>
          </w:tcPr>
          <w:p w14:paraId="161D40EF"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10,000 to 25,000</w:t>
            </w:r>
          </w:p>
        </w:tc>
        <w:tc>
          <w:tcPr>
            <w:tcW w:w="2745" w:type="dxa"/>
            <w:shd w:val="clear" w:color="auto" w:fill="EFF4FB"/>
            <w:vAlign w:val="center"/>
          </w:tcPr>
          <w:p w14:paraId="7B50BEC1"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w:t>
            </w:r>
          </w:p>
        </w:tc>
      </w:tr>
      <w:tr w:rsidR="00127572" w14:paraId="49E14B41" w14:textId="77777777" w:rsidTr="006D5008">
        <w:trPr>
          <w:trHeight w:val="144"/>
          <w:jc w:val="center"/>
        </w:trPr>
        <w:tc>
          <w:tcPr>
            <w:tcW w:w="2745" w:type="dxa"/>
            <w:tcBorders>
              <w:right w:val="single" w:sz="4" w:space="0" w:color="A6A6A6"/>
            </w:tcBorders>
            <w:shd w:val="clear" w:color="auto" w:fill="auto"/>
            <w:vAlign w:val="center"/>
          </w:tcPr>
          <w:p w14:paraId="5F43EA6C"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25,000 to 40,000</w:t>
            </w:r>
          </w:p>
        </w:tc>
        <w:tc>
          <w:tcPr>
            <w:tcW w:w="2745" w:type="dxa"/>
            <w:shd w:val="clear" w:color="auto" w:fill="auto"/>
            <w:vAlign w:val="center"/>
          </w:tcPr>
          <w:p w14:paraId="4B850A19"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2</w:t>
            </w:r>
          </w:p>
        </w:tc>
      </w:tr>
      <w:tr w:rsidR="00127572" w14:paraId="2D1C0E6A" w14:textId="77777777" w:rsidTr="006D5008">
        <w:trPr>
          <w:trHeight w:val="144"/>
          <w:jc w:val="center"/>
        </w:trPr>
        <w:tc>
          <w:tcPr>
            <w:tcW w:w="2745" w:type="dxa"/>
            <w:tcBorders>
              <w:right w:val="single" w:sz="4" w:space="0" w:color="A6A6A6"/>
            </w:tcBorders>
            <w:shd w:val="clear" w:color="auto" w:fill="EFF4FB"/>
            <w:vAlign w:val="center"/>
          </w:tcPr>
          <w:p w14:paraId="6310E536"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40,000 to 100,000</w:t>
            </w:r>
          </w:p>
        </w:tc>
        <w:tc>
          <w:tcPr>
            <w:tcW w:w="2745" w:type="dxa"/>
            <w:shd w:val="clear" w:color="auto" w:fill="EFF4FB"/>
            <w:vAlign w:val="center"/>
          </w:tcPr>
          <w:p w14:paraId="1A363857"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3</w:t>
            </w:r>
          </w:p>
        </w:tc>
      </w:tr>
      <w:tr w:rsidR="00127572" w14:paraId="5EF92AF6" w14:textId="77777777" w:rsidTr="006D5008">
        <w:trPr>
          <w:trHeight w:val="144"/>
          <w:jc w:val="center"/>
        </w:trPr>
        <w:tc>
          <w:tcPr>
            <w:tcW w:w="2745" w:type="dxa"/>
            <w:tcBorders>
              <w:right w:val="single" w:sz="4" w:space="0" w:color="A6A6A6"/>
            </w:tcBorders>
            <w:shd w:val="clear" w:color="auto" w:fill="auto"/>
            <w:vAlign w:val="center"/>
          </w:tcPr>
          <w:p w14:paraId="2861C3D0"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100,000 to 250,000</w:t>
            </w:r>
          </w:p>
        </w:tc>
        <w:tc>
          <w:tcPr>
            <w:tcW w:w="2745" w:type="dxa"/>
            <w:shd w:val="clear" w:color="auto" w:fill="auto"/>
            <w:vAlign w:val="center"/>
          </w:tcPr>
          <w:p w14:paraId="49A1CB18"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4</w:t>
            </w:r>
          </w:p>
        </w:tc>
      </w:tr>
      <w:tr w:rsidR="00127572" w14:paraId="4A64598D" w14:textId="77777777" w:rsidTr="006D5008">
        <w:trPr>
          <w:trHeight w:val="144"/>
          <w:jc w:val="center"/>
        </w:trPr>
        <w:tc>
          <w:tcPr>
            <w:tcW w:w="2745" w:type="dxa"/>
            <w:tcBorders>
              <w:right w:val="single" w:sz="4" w:space="0" w:color="A6A6A6"/>
            </w:tcBorders>
            <w:shd w:val="clear" w:color="auto" w:fill="EFF4FB"/>
            <w:vAlign w:val="center"/>
          </w:tcPr>
          <w:p w14:paraId="17F21801"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Each additional 200,000</w:t>
            </w:r>
          </w:p>
        </w:tc>
        <w:tc>
          <w:tcPr>
            <w:tcW w:w="2745" w:type="dxa"/>
            <w:shd w:val="clear" w:color="auto" w:fill="EFF4FB"/>
            <w:vAlign w:val="center"/>
          </w:tcPr>
          <w:p w14:paraId="3D8FA2C6"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w:t>
            </w:r>
          </w:p>
        </w:tc>
      </w:tr>
    </w:tbl>
    <w:p w14:paraId="657EDA9F" w14:textId="77777777" w:rsidR="00127572" w:rsidRDefault="00127572" w:rsidP="006D5008">
      <w:pPr>
        <w:pBdr>
          <w:top w:val="nil"/>
          <w:left w:val="nil"/>
          <w:bottom w:val="nil"/>
          <w:right w:val="nil"/>
          <w:between w:val="nil"/>
        </w:pBdr>
        <w:spacing w:before="60" w:after="60" w:line="240" w:lineRule="auto"/>
        <w:rPr>
          <w:rFonts w:ascii="Quattrocento Sans" w:hAnsi="Quattrocento Sans"/>
          <w:color w:val="262626"/>
        </w:rPr>
      </w:pPr>
    </w:p>
    <w:p w14:paraId="4E96019E" w14:textId="77777777" w:rsidR="00127572" w:rsidRDefault="00127572" w:rsidP="006D5008">
      <w:pPr>
        <w:pStyle w:val="Heading4"/>
      </w:pPr>
      <w:r>
        <w:lastRenderedPageBreak/>
        <w:t>Minimum number of berths required for other uses – Space adequate for the convenient and uncongested loading and unloading of materials.</w:t>
      </w:r>
    </w:p>
    <w:p w14:paraId="6BC8EDE7" w14:textId="77777777" w:rsidR="00127572" w:rsidRDefault="00127572" w:rsidP="006D5008">
      <w:pPr>
        <w:pStyle w:val="Heading4"/>
      </w:pPr>
      <w:r>
        <w:t>Location – All loading berths shall be 25 feet or more from the intersection of two street right-of-way lines. Loading berths shall not occupy any yard requirement bordering a street.</w:t>
      </w:r>
    </w:p>
    <w:p w14:paraId="165B9927" w14:textId="77777777" w:rsidR="00127572" w:rsidRDefault="00127572" w:rsidP="006D5008">
      <w:pPr>
        <w:pStyle w:val="Heading4"/>
      </w:pPr>
      <w:r>
        <w:t>Size – The first berth required shall not be less than 12 feet in width and 50 feet in length. Additional berths shall not be less than 12 feet in width and 25 feet in length. All loading berths shall maintain a height of 14 feet or more.</w:t>
      </w:r>
    </w:p>
    <w:p w14:paraId="530F25BD" w14:textId="77777777" w:rsidR="00127572" w:rsidRDefault="00127572" w:rsidP="006D5008">
      <w:pPr>
        <w:pStyle w:val="Heading4"/>
      </w:pPr>
      <w:r>
        <w:t xml:space="preserve">Access – Each loading berth shall be located </w:t>
      </w:r>
      <w:proofErr w:type="gramStart"/>
      <w:r>
        <w:t>so as to</w:t>
      </w:r>
      <w:proofErr w:type="gramEnd"/>
      <w:r>
        <w:t xml:space="preserve"> provide convenient access to a public street or alley in a manner which will least interfere with traffic.</w:t>
      </w:r>
    </w:p>
    <w:p w14:paraId="0727A2D3" w14:textId="77777777" w:rsidR="00127572" w:rsidRDefault="00127572" w:rsidP="006D5008">
      <w:pPr>
        <w:pStyle w:val="Heading4"/>
      </w:pPr>
      <w:r>
        <w:t xml:space="preserve">Accessory Uses – Any area designated as a required loading berth or access drive </w:t>
      </w:r>
      <w:proofErr w:type="gramStart"/>
      <w:r>
        <w:t>so as to</w:t>
      </w:r>
      <w:proofErr w:type="gramEnd"/>
      <w:r>
        <w:t xml:space="preserve"> comply with the terms of this Unified Development Ordinance shall not be used for storage of goods or inoperable vehicles nor shall such area be included as a part of the area necessary to meet the off-street parking area.</w:t>
      </w:r>
    </w:p>
    <w:p w14:paraId="169E1FFE" w14:textId="77777777" w:rsidR="00127572" w:rsidRDefault="00127572" w:rsidP="006D5008">
      <w:pPr>
        <w:pStyle w:val="Heading3"/>
      </w:pPr>
      <w:bookmarkStart w:id="25" w:name="_heading=h.meukdy" w:colFirst="0" w:colLast="0"/>
      <w:bookmarkEnd w:id="25"/>
      <w:r>
        <w:t>Off-Street Parking Requirements</w:t>
      </w:r>
    </w:p>
    <w:p w14:paraId="403E4067" w14:textId="2AC40546" w:rsidR="006D5008" w:rsidRDefault="00127572" w:rsidP="002214DF">
      <w:pPr>
        <w:pStyle w:val="Heading4"/>
      </w:pPr>
      <w:r>
        <w:t>Off-street parking and loading space shall be provided in all multi-</w:t>
      </w:r>
      <w:r w:rsidR="00C7475E">
        <w:t>family</w:t>
      </w:r>
      <w:r>
        <w:t xml:space="preserve"> residential, mixed-use, commercial, and industrial districts in accordance with the requirements of this Unified Development Ordinance. </w:t>
      </w:r>
    </w:p>
    <w:p w14:paraId="4E648E5D" w14:textId="5102B495" w:rsidR="006D5008" w:rsidRDefault="00127572" w:rsidP="002214DF">
      <w:pPr>
        <w:pStyle w:val="Heading4"/>
      </w:pPr>
      <w:r>
        <w:t xml:space="preserve">A development may reduce the required off-street parking spaces by up to </w:t>
      </w:r>
      <w:sdt>
        <w:sdtPr>
          <w:tag w:val="goog_rdk_170"/>
          <w:id w:val="1733347231"/>
        </w:sdtPr>
        <w:sdtEndPr/>
        <w:sdtContent>
          <w:commentRangeStart w:id="26"/>
        </w:sdtContent>
      </w:sdt>
      <w:r>
        <w:rPr>
          <w:highlight w:val="yellow"/>
        </w:rPr>
        <w:t>fifty</w:t>
      </w:r>
      <w:r>
        <w:t xml:space="preserve"> </w:t>
      </w:r>
      <w:commentRangeEnd w:id="26"/>
      <w:r>
        <w:commentReference w:id="26"/>
      </w:r>
      <w:r>
        <w:t>percent when it can be demonstrated, in a parking-traffic study, prepared consistent with city standards, that use of transit or demand management programs, special characteristics or customer, client, employee or resident population will reduce expected vehicle use and parking space demand for their development, as compared to standard Institute of Transportation Engineers vehicle trip generation rates and city parking requirements.</w:t>
      </w:r>
    </w:p>
    <w:p w14:paraId="2EA61F66" w14:textId="63221A6D" w:rsidR="00127572" w:rsidRDefault="00127572" w:rsidP="002214DF">
      <w:pPr>
        <w:pStyle w:val="Heading4"/>
      </w:pPr>
      <w:r>
        <w:t>Considerations may include the presence of shared parking, district parking, or on-street parking that is available for the use of the development during regular usage hours</w:t>
      </w:r>
    </w:p>
    <w:p w14:paraId="2E8F669B" w14:textId="380CCA9A" w:rsidR="0055599D" w:rsidRDefault="0055599D" w:rsidP="006D5008">
      <w:pPr>
        <w:pStyle w:val="Heading3"/>
      </w:pPr>
      <w:bookmarkStart w:id="27" w:name="_heading=h.36ei31r" w:colFirst="0" w:colLast="0"/>
      <w:bookmarkEnd w:id="27"/>
      <w:r>
        <w:t>Shared parking. Except for one and two-family dwellings, a portion of the required parking spaces may be located on an adjacent property if the parking area complies with the standards in this subdivision and is authorized in accordance with the approval of a Conditional Use Permit.</w:t>
      </w:r>
    </w:p>
    <w:p w14:paraId="013BE61E" w14:textId="77777777" w:rsidR="0055599D" w:rsidRPr="006D5008" w:rsidRDefault="0055599D" w:rsidP="006D5008">
      <w:pPr>
        <w:pStyle w:val="Heading4"/>
      </w:pPr>
      <w:r w:rsidRPr="006D5008">
        <w:t>Shared parking is encouraged and permitted if the multiple uses that the shared parking will benefit can cooperatively establish and operate the facilities.</w:t>
      </w:r>
    </w:p>
    <w:p w14:paraId="590FF863" w14:textId="77777777" w:rsidR="0055599D" w:rsidRDefault="0055599D" w:rsidP="006D5008">
      <w:pPr>
        <w:pStyle w:val="Heading4"/>
      </w:pPr>
      <w:r w:rsidRPr="006D5008">
        <w:t>The applicant shall have the burden of proof for reduction of the total number of parking spaces and shall document and submit information substantiating their request</w:t>
      </w:r>
      <w:r>
        <w:t>. Shared parking may be approved if:</w:t>
      </w:r>
    </w:p>
    <w:p w14:paraId="7F3E83B6" w14:textId="48CDAF9D" w:rsidR="0055599D" w:rsidRPr="006D5008" w:rsidRDefault="0055599D" w:rsidP="006D5008">
      <w:pPr>
        <w:pStyle w:val="Heading5"/>
      </w:pPr>
      <w:r w:rsidRPr="006D5008">
        <w:t xml:space="preserve">A sufficient number of spaces is provided to meet the highest demand of the participating </w:t>
      </w:r>
      <w:proofErr w:type="gramStart"/>
      <w:r w:rsidRPr="006D5008">
        <w:t>uses;</w:t>
      </w:r>
      <w:proofErr w:type="gramEnd"/>
    </w:p>
    <w:p w14:paraId="3CA9AFDF" w14:textId="77777777" w:rsidR="0055599D" w:rsidRPr="006D5008" w:rsidRDefault="0055599D" w:rsidP="006D5008">
      <w:pPr>
        <w:pStyle w:val="Heading5"/>
      </w:pPr>
      <w:r w:rsidRPr="006D5008">
        <w:lastRenderedPageBreak/>
        <w:t xml:space="preserve">Evidence has been submitted by the parties operating the shared parking facility, to the satisfaction of the zoning administrator, documenting the nature of uses and the times when the individual uses will operate so as to demonstrate the lack of potential conflict between </w:t>
      </w:r>
      <w:proofErr w:type="gramStart"/>
      <w:r w:rsidRPr="006D5008">
        <w:t>them;</w:t>
      </w:r>
      <w:proofErr w:type="gramEnd"/>
    </w:p>
    <w:p w14:paraId="73BB38E6" w14:textId="29D86D45" w:rsidR="0055599D" w:rsidRPr="006D5008" w:rsidRDefault="0055599D" w:rsidP="006D5008">
      <w:pPr>
        <w:pStyle w:val="Heading5"/>
      </w:pPr>
      <w:r w:rsidRPr="006D5008">
        <w:t xml:space="preserve">The shared parking spaces will not be located in excess of 800 feet from the further most point of the space to the front door, or other viable building entrance as approved by the zoning administrator, of the use they are intended to </w:t>
      </w:r>
      <w:proofErr w:type="gramStart"/>
      <w:r w:rsidRPr="006D5008">
        <w:t>serve;</w:t>
      </w:r>
      <w:proofErr w:type="gramEnd"/>
    </w:p>
    <w:p w14:paraId="54E71738" w14:textId="2C3E7BFA" w:rsidR="0055599D" w:rsidRPr="006D5008" w:rsidRDefault="0055599D" w:rsidP="006D5008">
      <w:pPr>
        <w:pStyle w:val="Heading5"/>
      </w:pPr>
      <w:r w:rsidRPr="006D5008">
        <w:t xml:space="preserve">Accessory off-site parking shall be located such that pedestrian traffic will not be required to cross a </w:t>
      </w:r>
      <w:proofErr w:type="gramStart"/>
      <w:r w:rsidRPr="006D5008">
        <w:t>major thoroughfares</w:t>
      </w:r>
      <w:proofErr w:type="gramEnd"/>
      <w:r w:rsidRPr="006D5008">
        <w:t xml:space="preserve"> as defined in </w:t>
      </w:r>
      <w:commentRangeStart w:id="28"/>
      <w:r w:rsidRPr="006D5008">
        <w:rPr>
          <w:highlight w:val="yellow"/>
        </w:rPr>
        <w:t>Section 8.2.</w:t>
      </w:r>
      <w:commentRangeEnd w:id="28"/>
      <w:r w:rsidR="00057356">
        <w:rPr>
          <w:rStyle w:val="CommentReference"/>
          <w:rFonts w:ascii="Segoe UI" w:eastAsia="Quattrocento Sans" w:hAnsi="Segoe UI" w:cs="Quattrocento Sans"/>
          <w:b w:val="0"/>
          <w:color w:val="auto"/>
        </w:rPr>
        <w:commentReference w:id="28"/>
      </w:r>
    </w:p>
    <w:p w14:paraId="72FC911E" w14:textId="14410B91" w:rsidR="0055599D" w:rsidRDefault="0055599D" w:rsidP="006D5008">
      <w:pPr>
        <w:pStyle w:val="Heading5"/>
      </w:pPr>
      <w:r w:rsidRPr="006D5008">
        <w:t>A shared parking agreement is submitted and reviewed as to form by the city attorney that</w:t>
      </w:r>
      <w:r>
        <w:t xml:space="preserve"> provides:</w:t>
      </w:r>
    </w:p>
    <w:p w14:paraId="3D72EB28" w14:textId="1BF40431" w:rsidR="0055599D" w:rsidRPr="006D5008" w:rsidRDefault="0055599D" w:rsidP="006D5008">
      <w:pPr>
        <w:pStyle w:val="Heading6"/>
      </w:pPr>
      <w:r w:rsidRPr="006D5008">
        <w:t>For the rights of the respective parties to use the shared parking areas in a manner adequate to accommodate multiple users or that parking spaces will be shared at specific times of the day (i.e., one activity uses the spaces during daytime hours and another activity uses the spaces during evening hours</w:t>
      </w:r>
      <w:proofErr w:type="gramStart"/>
      <w:r w:rsidRPr="006D5008">
        <w:t>);</w:t>
      </w:r>
      <w:proofErr w:type="gramEnd"/>
      <w:r w:rsidRPr="006D5008">
        <w:t xml:space="preserve"> </w:t>
      </w:r>
    </w:p>
    <w:p w14:paraId="7781DF15" w14:textId="4A1D5A68" w:rsidR="0055599D" w:rsidRPr="006D5008" w:rsidRDefault="0055599D" w:rsidP="006D5008">
      <w:pPr>
        <w:pStyle w:val="Heading6"/>
      </w:pPr>
      <w:r w:rsidRPr="006D5008">
        <w:t xml:space="preserve">Assigned roles and responsibilities as to maintenance of the shared parking </w:t>
      </w:r>
      <w:proofErr w:type="gramStart"/>
      <w:r w:rsidRPr="006D5008">
        <w:t>area;</w:t>
      </w:r>
      <w:proofErr w:type="gramEnd"/>
    </w:p>
    <w:p w14:paraId="4E6FFD90" w14:textId="0503A29C" w:rsidR="0055599D" w:rsidRDefault="0055599D" w:rsidP="006D5008">
      <w:pPr>
        <w:pStyle w:val="Heading6"/>
      </w:pPr>
      <w:r w:rsidRPr="006D5008">
        <w:t>Evidence of deed restrictions or other recorded covenants that ensure that the spaces</w:t>
      </w:r>
      <w:r>
        <w:t xml:space="preserve"> will be properly maintained during the life of the development; and</w:t>
      </w:r>
    </w:p>
    <w:p w14:paraId="47D91841" w14:textId="584AF398" w:rsidR="0055599D" w:rsidRDefault="0055599D" w:rsidP="006D5008">
      <w:pPr>
        <w:pStyle w:val="Heading5"/>
      </w:pPr>
      <w:r>
        <w:t xml:space="preserve">The </w:t>
      </w:r>
      <w:r w:rsidRPr="006D5008">
        <w:t>approved</w:t>
      </w:r>
      <w:r>
        <w:t xml:space="preserve"> shared parking agreement shall be filed with the application for a zoning certificate or site plan and shall be recorded at Hennepin County in a manner as to encumber all properties involved in the shared parking agreement; and</w:t>
      </w:r>
    </w:p>
    <w:p w14:paraId="2288D90A" w14:textId="161C68AA" w:rsidR="0055599D" w:rsidRDefault="0055599D" w:rsidP="006D5008">
      <w:pPr>
        <w:pStyle w:val="Heading5"/>
      </w:pPr>
      <w:r>
        <w:t xml:space="preserve">No zoning certificate will be issued until proof of recordation of the agreement is </w:t>
      </w:r>
      <w:r w:rsidRPr="006D5008">
        <w:t>provided</w:t>
      </w:r>
      <w:r>
        <w:t xml:space="preserve"> to the zoning administrator.</w:t>
      </w:r>
    </w:p>
    <w:p w14:paraId="49A98515" w14:textId="6AC1FFCB" w:rsidR="00127572" w:rsidRDefault="0055599D" w:rsidP="002214DF">
      <w:pPr>
        <w:pStyle w:val="Heading5"/>
        <w:rPr>
          <w:rFonts w:eastAsia="Quattrocento Sans"/>
        </w:rPr>
      </w:pPr>
      <w:r>
        <w:rPr>
          <w:rFonts w:eastAsia="Quattrocento Sans"/>
        </w:rPr>
        <w:t>S</w:t>
      </w:r>
      <w:r w:rsidR="00127572">
        <w:rPr>
          <w:rFonts w:eastAsia="Quattrocento Sans"/>
        </w:rPr>
        <w:t>ite improvements</w:t>
      </w:r>
      <w:r>
        <w:rPr>
          <w:rFonts w:eastAsia="Quattrocento Sans"/>
        </w:rPr>
        <w:t xml:space="preserve"> to ensure adequate lighting and pedestrian access between the shared parking and primary use may be required as a condition of approval by</w:t>
      </w:r>
      <w:r w:rsidR="00127572">
        <w:rPr>
          <w:rFonts w:eastAsia="Quattrocento Sans"/>
        </w:rPr>
        <w:t xml:space="preserve"> the City Council. </w:t>
      </w:r>
    </w:p>
    <w:p w14:paraId="0763606E" w14:textId="77777777" w:rsidR="00127572" w:rsidRDefault="00127572" w:rsidP="006D5008">
      <w:pPr>
        <w:pStyle w:val="Heading3"/>
      </w:pPr>
      <w:bookmarkStart w:id="29" w:name="_heading=h.1ljsd9k" w:colFirst="0" w:colLast="0"/>
      <w:bookmarkEnd w:id="29"/>
      <w:r w:rsidRPr="006D5008">
        <w:t>Parking</w:t>
      </w:r>
      <w:r>
        <w:t xml:space="preserve"> Space Standards</w:t>
      </w:r>
    </w:p>
    <w:p w14:paraId="0A7721B9" w14:textId="77777777" w:rsidR="00127572" w:rsidRDefault="00127572" w:rsidP="006D5008">
      <w:pPr>
        <w:pStyle w:val="Heading4"/>
      </w:pPr>
      <w:r>
        <w:t>The following minimum parking standards are hereby established for all districts other than R1 and R2:</w:t>
      </w:r>
    </w:p>
    <w:tbl>
      <w:tblPr>
        <w:tblW w:w="9170" w:type="dxa"/>
        <w:tblBorders>
          <w:top w:val="nil"/>
          <w:left w:val="nil"/>
          <w:bottom w:val="nil"/>
          <w:right w:val="nil"/>
          <w:insideH w:val="nil"/>
          <w:insideV w:val="nil"/>
        </w:tblBorders>
        <w:tblLayout w:type="fixed"/>
        <w:tblLook w:val="0400" w:firstRow="0" w:lastRow="0" w:firstColumn="0" w:lastColumn="0" w:noHBand="0" w:noVBand="1"/>
      </w:tblPr>
      <w:tblGrid>
        <w:gridCol w:w="2292"/>
        <w:gridCol w:w="2293"/>
        <w:gridCol w:w="2292"/>
        <w:gridCol w:w="2293"/>
      </w:tblGrid>
      <w:tr w:rsidR="00127572" w14:paraId="0A0B3F2D" w14:textId="77777777" w:rsidTr="00BE6D7F">
        <w:trPr>
          <w:trHeight w:val="160"/>
        </w:trPr>
        <w:tc>
          <w:tcPr>
            <w:tcW w:w="2292" w:type="dxa"/>
            <w:vMerge w:val="restart"/>
            <w:tcBorders>
              <w:top w:val="single" w:sz="8" w:space="0" w:color="A6A6A6"/>
              <w:right w:val="single" w:sz="8" w:space="0" w:color="A6A6A6"/>
            </w:tcBorders>
            <w:shd w:val="clear" w:color="auto" w:fill="D2E3F6"/>
            <w:vAlign w:val="bottom"/>
          </w:tcPr>
          <w:p w14:paraId="17556DCE" w14:textId="77777777" w:rsidR="00127572" w:rsidRDefault="00127572" w:rsidP="00BE6D7F">
            <w:pPr>
              <w:pBdr>
                <w:top w:val="nil"/>
                <w:left w:val="nil"/>
                <w:bottom w:val="nil"/>
                <w:right w:val="nil"/>
                <w:between w:val="nil"/>
              </w:pBdr>
              <w:spacing w:before="20" w:after="20"/>
              <w:rPr>
                <w:rFonts w:ascii="Candara" w:eastAsia="Candara" w:hAnsi="Candara" w:cs="Candara"/>
                <w:b/>
                <w:color w:val="404040"/>
              </w:rPr>
            </w:pPr>
            <w:r>
              <w:rPr>
                <w:rFonts w:ascii="Candara" w:eastAsia="Candara" w:hAnsi="Candara" w:cs="Candara"/>
                <w:b/>
                <w:color w:val="404040"/>
              </w:rPr>
              <w:t>Angle</w:t>
            </w:r>
          </w:p>
        </w:tc>
        <w:tc>
          <w:tcPr>
            <w:tcW w:w="2293" w:type="dxa"/>
            <w:vMerge w:val="restart"/>
            <w:tcBorders>
              <w:top w:val="single" w:sz="8" w:space="0" w:color="A6A6A6"/>
              <w:right w:val="single" w:sz="8" w:space="0" w:color="A6A6A6"/>
            </w:tcBorders>
            <w:shd w:val="clear" w:color="auto" w:fill="D2E3F6"/>
            <w:vAlign w:val="bottom"/>
          </w:tcPr>
          <w:p w14:paraId="43624922" w14:textId="77777777" w:rsidR="00127572" w:rsidRDefault="00127572" w:rsidP="00BE6D7F">
            <w:pPr>
              <w:pBdr>
                <w:top w:val="nil"/>
                <w:left w:val="nil"/>
                <w:bottom w:val="nil"/>
                <w:right w:val="nil"/>
                <w:between w:val="nil"/>
              </w:pBdr>
              <w:spacing w:before="20" w:after="20"/>
              <w:rPr>
                <w:rFonts w:ascii="Candara" w:eastAsia="Candara" w:hAnsi="Candara" w:cs="Candara"/>
                <w:b/>
                <w:color w:val="404040"/>
              </w:rPr>
            </w:pPr>
            <w:r>
              <w:rPr>
                <w:rFonts w:ascii="Candara" w:eastAsia="Candara" w:hAnsi="Candara" w:cs="Candara"/>
                <w:b/>
                <w:color w:val="404040"/>
              </w:rPr>
              <w:t>Space Width</w:t>
            </w:r>
          </w:p>
        </w:tc>
        <w:tc>
          <w:tcPr>
            <w:tcW w:w="4585" w:type="dxa"/>
            <w:gridSpan w:val="2"/>
            <w:tcBorders>
              <w:top w:val="single" w:sz="8" w:space="0" w:color="A6A6A6"/>
              <w:left w:val="single" w:sz="8" w:space="0" w:color="A6A6A6"/>
              <w:right w:val="single" w:sz="8" w:space="0" w:color="A6A6A6"/>
            </w:tcBorders>
            <w:shd w:val="clear" w:color="auto" w:fill="D2E3F6"/>
            <w:vAlign w:val="center"/>
          </w:tcPr>
          <w:p w14:paraId="2C9C7A44"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Two Space Lengths Plus One Center Aisle</w:t>
            </w:r>
          </w:p>
        </w:tc>
      </w:tr>
      <w:tr w:rsidR="00127572" w14:paraId="4500C342" w14:textId="77777777" w:rsidTr="00BE6D7F">
        <w:trPr>
          <w:trHeight w:val="160"/>
        </w:trPr>
        <w:tc>
          <w:tcPr>
            <w:tcW w:w="2292" w:type="dxa"/>
            <w:vMerge/>
            <w:tcBorders>
              <w:top w:val="single" w:sz="8" w:space="0" w:color="A6A6A6"/>
              <w:right w:val="single" w:sz="8" w:space="0" w:color="A6A6A6"/>
            </w:tcBorders>
            <w:shd w:val="clear" w:color="auto" w:fill="D2E3F6"/>
            <w:vAlign w:val="bottom"/>
          </w:tcPr>
          <w:p w14:paraId="6C8344DC" w14:textId="77777777" w:rsidR="00127572" w:rsidRDefault="00127572" w:rsidP="00BE6D7F">
            <w:pPr>
              <w:widowControl w:val="0"/>
              <w:pBdr>
                <w:top w:val="nil"/>
                <w:left w:val="nil"/>
                <w:bottom w:val="nil"/>
                <w:right w:val="nil"/>
                <w:between w:val="nil"/>
              </w:pBdr>
              <w:rPr>
                <w:rFonts w:ascii="Candara" w:eastAsia="Candara" w:hAnsi="Candara" w:cs="Candara"/>
                <w:b/>
                <w:color w:val="404040"/>
              </w:rPr>
            </w:pPr>
          </w:p>
        </w:tc>
        <w:tc>
          <w:tcPr>
            <w:tcW w:w="2293" w:type="dxa"/>
            <w:vMerge/>
            <w:tcBorders>
              <w:top w:val="single" w:sz="8" w:space="0" w:color="A6A6A6"/>
              <w:right w:val="single" w:sz="8" w:space="0" w:color="A6A6A6"/>
            </w:tcBorders>
            <w:shd w:val="clear" w:color="auto" w:fill="D2E3F6"/>
            <w:vAlign w:val="bottom"/>
          </w:tcPr>
          <w:p w14:paraId="02F5AFE0" w14:textId="77777777" w:rsidR="00127572" w:rsidRDefault="00127572" w:rsidP="00BE6D7F">
            <w:pPr>
              <w:widowControl w:val="0"/>
              <w:pBdr>
                <w:top w:val="nil"/>
                <w:left w:val="nil"/>
                <w:bottom w:val="nil"/>
                <w:right w:val="nil"/>
                <w:between w:val="nil"/>
              </w:pBdr>
              <w:rPr>
                <w:rFonts w:ascii="Candara" w:eastAsia="Candara" w:hAnsi="Candara" w:cs="Candara"/>
                <w:b/>
                <w:color w:val="404040"/>
              </w:rPr>
            </w:pPr>
          </w:p>
        </w:tc>
        <w:tc>
          <w:tcPr>
            <w:tcW w:w="2292" w:type="dxa"/>
            <w:tcBorders>
              <w:top w:val="single" w:sz="8" w:space="0" w:color="A6A6A6"/>
              <w:left w:val="single" w:sz="8" w:space="0" w:color="A6A6A6"/>
              <w:bottom w:val="single" w:sz="8" w:space="0" w:color="A6A6A6"/>
              <w:right w:val="single" w:sz="8" w:space="0" w:color="A6A6A6"/>
            </w:tcBorders>
            <w:shd w:val="clear" w:color="auto" w:fill="D2E3F6"/>
            <w:vAlign w:val="center"/>
          </w:tcPr>
          <w:p w14:paraId="2668D2E8"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Curb to Curb</w:t>
            </w:r>
          </w:p>
        </w:tc>
        <w:tc>
          <w:tcPr>
            <w:tcW w:w="2293" w:type="dxa"/>
            <w:tcBorders>
              <w:top w:val="single" w:sz="8" w:space="0" w:color="A6A6A6"/>
              <w:left w:val="single" w:sz="8" w:space="0" w:color="A6A6A6"/>
              <w:bottom w:val="single" w:sz="8" w:space="0" w:color="A6A6A6"/>
              <w:right w:val="single" w:sz="8" w:space="0" w:color="A6A6A6"/>
            </w:tcBorders>
            <w:shd w:val="clear" w:color="auto" w:fill="D2E3F6"/>
            <w:vAlign w:val="center"/>
          </w:tcPr>
          <w:p w14:paraId="1E6FE068" w14:textId="77777777" w:rsidR="00127572" w:rsidRDefault="00127572" w:rsidP="00BE6D7F">
            <w:pPr>
              <w:pBdr>
                <w:top w:val="nil"/>
                <w:left w:val="nil"/>
                <w:bottom w:val="nil"/>
                <w:right w:val="nil"/>
                <w:between w:val="nil"/>
              </w:pBdr>
              <w:spacing w:before="20" w:after="20"/>
              <w:jc w:val="center"/>
              <w:rPr>
                <w:rFonts w:ascii="Candara" w:eastAsia="Candara" w:hAnsi="Candara" w:cs="Candara"/>
                <w:b/>
                <w:color w:val="404040"/>
              </w:rPr>
            </w:pPr>
            <w:r>
              <w:rPr>
                <w:rFonts w:ascii="Candara" w:eastAsia="Candara" w:hAnsi="Candara" w:cs="Candara"/>
                <w:b/>
                <w:color w:val="404040"/>
              </w:rPr>
              <w:t>With Curb Overlap</w:t>
            </w:r>
          </w:p>
        </w:tc>
      </w:tr>
      <w:tr w:rsidR="00127572" w14:paraId="2ABDCFA5" w14:textId="77777777" w:rsidTr="00BE6D7F">
        <w:trPr>
          <w:trHeight w:val="144"/>
        </w:trPr>
        <w:tc>
          <w:tcPr>
            <w:tcW w:w="2292" w:type="dxa"/>
            <w:tcBorders>
              <w:right w:val="single" w:sz="4" w:space="0" w:color="A6A6A6"/>
            </w:tcBorders>
            <w:shd w:val="clear" w:color="auto" w:fill="auto"/>
          </w:tcPr>
          <w:p w14:paraId="494F8DC6"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90° (Two-way)</w:t>
            </w:r>
          </w:p>
        </w:tc>
        <w:tc>
          <w:tcPr>
            <w:tcW w:w="2293" w:type="dxa"/>
            <w:tcBorders>
              <w:right w:val="single" w:sz="4" w:space="0" w:color="A6A6A6"/>
            </w:tcBorders>
          </w:tcPr>
          <w:p w14:paraId="0BFEB3C2"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8’8”</w:t>
            </w:r>
          </w:p>
        </w:tc>
        <w:tc>
          <w:tcPr>
            <w:tcW w:w="2292" w:type="dxa"/>
            <w:tcBorders>
              <w:left w:val="single" w:sz="4" w:space="0" w:color="A6A6A6"/>
              <w:right w:val="single" w:sz="4" w:space="0" w:color="A6A6A6"/>
            </w:tcBorders>
            <w:shd w:val="clear" w:color="auto" w:fill="auto"/>
          </w:tcPr>
          <w:p w14:paraId="4542D040"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19.5+19.5+24.0=63’0”</w:t>
            </w:r>
          </w:p>
        </w:tc>
        <w:tc>
          <w:tcPr>
            <w:tcW w:w="2293" w:type="dxa"/>
            <w:tcBorders>
              <w:right w:val="single" w:sz="4" w:space="0" w:color="A6A6A6"/>
            </w:tcBorders>
            <w:shd w:val="clear" w:color="auto" w:fill="auto"/>
          </w:tcPr>
          <w:p w14:paraId="2F3BF8A0"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18.0+18.0+24.0=60’0”</w:t>
            </w:r>
          </w:p>
        </w:tc>
      </w:tr>
      <w:tr w:rsidR="00127572" w14:paraId="1A5C020A" w14:textId="77777777" w:rsidTr="00BE6D7F">
        <w:trPr>
          <w:trHeight w:val="144"/>
        </w:trPr>
        <w:tc>
          <w:tcPr>
            <w:tcW w:w="2292" w:type="dxa"/>
            <w:tcBorders>
              <w:right w:val="single" w:sz="4" w:space="0" w:color="A6A6A6"/>
            </w:tcBorders>
            <w:shd w:val="clear" w:color="auto" w:fill="EFF4FB"/>
          </w:tcPr>
          <w:p w14:paraId="4ED3A549"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60° (One-way)</w:t>
            </w:r>
          </w:p>
        </w:tc>
        <w:tc>
          <w:tcPr>
            <w:tcW w:w="2293" w:type="dxa"/>
            <w:tcBorders>
              <w:right w:val="single" w:sz="4" w:space="0" w:color="A6A6A6"/>
            </w:tcBorders>
            <w:shd w:val="clear" w:color="auto" w:fill="EFF4FB"/>
          </w:tcPr>
          <w:p w14:paraId="2878D223"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9’0”</w:t>
            </w:r>
          </w:p>
        </w:tc>
        <w:tc>
          <w:tcPr>
            <w:tcW w:w="2292" w:type="dxa"/>
            <w:tcBorders>
              <w:left w:val="single" w:sz="4" w:space="0" w:color="A6A6A6"/>
              <w:right w:val="single" w:sz="4" w:space="0" w:color="A6A6A6"/>
            </w:tcBorders>
            <w:shd w:val="clear" w:color="auto" w:fill="EFF4FB"/>
          </w:tcPr>
          <w:p w14:paraId="3E2262C7"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20.0+20.0+20.0=60’0”</w:t>
            </w:r>
          </w:p>
        </w:tc>
        <w:tc>
          <w:tcPr>
            <w:tcW w:w="2293" w:type="dxa"/>
            <w:tcBorders>
              <w:right w:val="single" w:sz="4" w:space="0" w:color="A6A6A6"/>
            </w:tcBorders>
            <w:shd w:val="clear" w:color="auto" w:fill="EFF4FB"/>
          </w:tcPr>
          <w:p w14:paraId="483452DF"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18.5+18.5+20.0=57’0”</w:t>
            </w:r>
          </w:p>
        </w:tc>
      </w:tr>
      <w:tr w:rsidR="00127572" w14:paraId="755B1BD2" w14:textId="77777777" w:rsidTr="00BE6D7F">
        <w:trPr>
          <w:trHeight w:val="144"/>
        </w:trPr>
        <w:tc>
          <w:tcPr>
            <w:tcW w:w="2292" w:type="dxa"/>
            <w:tcBorders>
              <w:right w:val="single" w:sz="4" w:space="0" w:color="A6A6A6"/>
            </w:tcBorders>
            <w:shd w:val="clear" w:color="auto" w:fill="auto"/>
          </w:tcPr>
          <w:p w14:paraId="56C708FB"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45° (One-way)</w:t>
            </w:r>
          </w:p>
        </w:tc>
        <w:tc>
          <w:tcPr>
            <w:tcW w:w="2293" w:type="dxa"/>
            <w:tcBorders>
              <w:right w:val="single" w:sz="4" w:space="0" w:color="A6A6A6"/>
            </w:tcBorders>
          </w:tcPr>
          <w:p w14:paraId="2CB06CBC"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9’2”</w:t>
            </w:r>
          </w:p>
        </w:tc>
        <w:tc>
          <w:tcPr>
            <w:tcW w:w="2292" w:type="dxa"/>
            <w:tcBorders>
              <w:left w:val="single" w:sz="4" w:space="0" w:color="A6A6A6"/>
              <w:right w:val="single" w:sz="4" w:space="0" w:color="A6A6A6"/>
            </w:tcBorders>
            <w:shd w:val="clear" w:color="auto" w:fill="auto"/>
          </w:tcPr>
          <w:p w14:paraId="07484330"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18.0+18.0+16.5=52’6”</w:t>
            </w:r>
          </w:p>
        </w:tc>
        <w:tc>
          <w:tcPr>
            <w:tcW w:w="2293" w:type="dxa"/>
            <w:tcBorders>
              <w:right w:val="single" w:sz="4" w:space="0" w:color="A6A6A6"/>
            </w:tcBorders>
            <w:shd w:val="clear" w:color="auto" w:fill="auto"/>
          </w:tcPr>
          <w:p w14:paraId="7A464893"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17.0+17.0+16.5=50’6”</w:t>
            </w:r>
          </w:p>
        </w:tc>
      </w:tr>
      <w:tr w:rsidR="00127572" w14:paraId="108F03C6" w14:textId="77777777" w:rsidTr="00BE6D7F">
        <w:trPr>
          <w:trHeight w:val="144"/>
        </w:trPr>
        <w:tc>
          <w:tcPr>
            <w:tcW w:w="2292" w:type="dxa"/>
            <w:tcBorders>
              <w:right w:val="single" w:sz="4" w:space="0" w:color="A6A6A6"/>
            </w:tcBorders>
            <w:shd w:val="clear" w:color="auto" w:fill="EFF4FB"/>
          </w:tcPr>
          <w:p w14:paraId="43474133"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30° (One-way)</w:t>
            </w:r>
          </w:p>
        </w:tc>
        <w:tc>
          <w:tcPr>
            <w:tcW w:w="2293" w:type="dxa"/>
            <w:tcBorders>
              <w:right w:val="single" w:sz="4" w:space="0" w:color="A6A6A6"/>
            </w:tcBorders>
            <w:shd w:val="clear" w:color="auto" w:fill="EFF4FB"/>
          </w:tcPr>
          <w:p w14:paraId="1F9D0963"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9’6”</w:t>
            </w:r>
          </w:p>
        </w:tc>
        <w:tc>
          <w:tcPr>
            <w:tcW w:w="2292" w:type="dxa"/>
            <w:tcBorders>
              <w:left w:val="single" w:sz="4" w:space="0" w:color="A6A6A6"/>
              <w:right w:val="single" w:sz="4" w:space="0" w:color="A6A6A6"/>
            </w:tcBorders>
            <w:shd w:val="clear" w:color="auto" w:fill="EFF4FB"/>
          </w:tcPr>
          <w:p w14:paraId="667DD5DB"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15.0+15.0+16.5=46’6”</w:t>
            </w:r>
          </w:p>
        </w:tc>
        <w:tc>
          <w:tcPr>
            <w:tcW w:w="2293" w:type="dxa"/>
            <w:tcBorders>
              <w:right w:val="single" w:sz="4" w:space="0" w:color="A6A6A6"/>
            </w:tcBorders>
            <w:shd w:val="clear" w:color="auto" w:fill="EFF4FB"/>
          </w:tcPr>
          <w:p w14:paraId="048229EC"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14.0+14.0+16.5=44’6”</w:t>
            </w:r>
          </w:p>
        </w:tc>
      </w:tr>
      <w:tr w:rsidR="00127572" w14:paraId="6D86DB0F" w14:textId="77777777" w:rsidTr="00BE6D7F">
        <w:trPr>
          <w:trHeight w:val="144"/>
        </w:trPr>
        <w:tc>
          <w:tcPr>
            <w:tcW w:w="2292" w:type="dxa"/>
            <w:tcBorders>
              <w:right w:val="single" w:sz="4" w:space="0" w:color="A6A6A6"/>
            </w:tcBorders>
            <w:shd w:val="clear" w:color="auto" w:fill="auto"/>
          </w:tcPr>
          <w:p w14:paraId="59908FE1" w14:textId="77777777" w:rsidR="00127572" w:rsidRDefault="00127572" w:rsidP="00BE6D7F">
            <w:pPr>
              <w:pBdr>
                <w:top w:val="nil"/>
                <w:left w:val="nil"/>
                <w:bottom w:val="nil"/>
                <w:right w:val="nil"/>
                <w:between w:val="nil"/>
              </w:pBdr>
              <w:spacing w:before="20" w:after="20"/>
              <w:rPr>
                <w:rFonts w:ascii="Quattrocento Sans" w:hAnsi="Quattrocento Sans"/>
                <w:color w:val="262626"/>
              </w:rPr>
            </w:pPr>
            <w:r>
              <w:rPr>
                <w:rFonts w:ascii="Quattrocento Sans" w:hAnsi="Quattrocento Sans"/>
                <w:color w:val="262626"/>
              </w:rPr>
              <w:t>0° (Parallel)</w:t>
            </w:r>
          </w:p>
        </w:tc>
        <w:tc>
          <w:tcPr>
            <w:tcW w:w="2293" w:type="dxa"/>
            <w:tcBorders>
              <w:right w:val="single" w:sz="4" w:space="0" w:color="A6A6A6"/>
            </w:tcBorders>
          </w:tcPr>
          <w:p w14:paraId="19EC997C"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r>
              <w:rPr>
                <w:rFonts w:ascii="Quattrocento Sans" w:hAnsi="Quattrocento Sans"/>
                <w:color w:val="262626"/>
              </w:rPr>
              <w:t>8’0” wide by 24’0” long, with 24’0” aisle</w:t>
            </w:r>
          </w:p>
        </w:tc>
        <w:tc>
          <w:tcPr>
            <w:tcW w:w="2292" w:type="dxa"/>
            <w:tcBorders>
              <w:left w:val="single" w:sz="4" w:space="0" w:color="A6A6A6"/>
              <w:right w:val="single" w:sz="4" w:space="0" w:color="A6A6A6"/>
            </w:tcBorders>
            <w:shd w:val="clear" w:color="auto" w:fill="auto"/>
          </w:tcPr>
          <w:p w14:paraId="24C8EF5C"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p>
        </w:tc>
        <w:tc>
          <w:tcPr>
            <w:tcW w:w="2293" w:type="dxa"/>
            <w:tcBorders>
              <w:right w:val="single" w:sz="4" w:space="0" w:color="A6A6A6"/>
            </w:tcBorders>
            <w:shd w:val="clear" w:color="auto" w:fill="auto"/>
          </w:tcPr>
          <w:p w14:paraId="4B935092" w14:textId="77777777" w:rsidR="00127572" w:rsidRDefault="00127572" w:rsidP="00BE6D7F">
            <w:pPr>
              <w:pBdr>
                <w:top w:val="nil"/>
                <w:left w:val="nil"/>
                <w:bottom w:val="nil"/>
                <w:right w:val="nil"/>
                <w:between w:val="nil"/>
              </w:pBdr>
              <w:spacing w:before="20" w:after="20"/>
              <w:jc w:val="center"/>
              <w:rPr>
                <w:rFonts w:ascii="Quattrocento Sans" w:hAnsi="Quattrocento Sans"/>
                <w:color w:val="262626"/>
              </w:rPr>
            </w:pPr>
          </w:p>
        </w:tc>
      </w:tr>
    </w:tbl>
    <w:p w14:paraId="698ECF79" w14:textId="77777777" w:rsidR="00127572" w:rsidRDefault="00127572" w:rsidP="00127572"/>
    <w:p w14:paraId="26BA4D12" w14:textId="77777777" w:rsidR="00127572" w:rsidRDefault="00127572" w:rsidP="00127572">
      <w:r>
        <w:rPr>
          <w:noProof/>
        </w:rPr>
        <w:lastRenderedPageBreak/>
        <w:drawing>
          <wp:anchor distT="0" distB="0" distL="114300" distR="114300" simplePos="0" relativeHeight="251659264" behindDoc="0" locked="0" layoutInCell="1" hidden="0" allowOverlap="1" wp14:anchorId="6B6F43E5" wp14:editId="268C9E5B">
            <wp:simplePos x="0" y="0"/>
            <wp:positionH relativeFrom="column">
              <wp:posOffset>320118</wp:posOffset>
            </wp:positionH>
            <wp:positionV relativeFrom="paragraph">
              <wp:posOffset>0</wp:posOffset>
            </wp:positionV>
            <wp:extent cx="5303363" cy="4690872"/>
            <wp:effectExtent l="0" t="0" r="0" b="0"/>
            <wp:wrapTopAndBottom distT="0" distB="0"/>
            <wp:docPr id="401268796" name="image20.png"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A picture containing dark, night sky&#10;&#10;Description automatically generated"/>
                    <pic:cNvPicPr preferRelativeResize="0"/>
                  </pic:nvPicPr>
                  <pic:blipFill>
                    <a:blip r:embed="rId10"/>
                    <a:srcRect/>
                    <a:stretch>
                      <a:fillRect/>
                    </a:stretch>
                  </pic:blipFill>
                  <pic:spPr>
                    <a:xfrm>
                      <a:off x="0" y="0"/>
                      <a:ext cx="5303363" cy="4690872"/>
                    </a:xfrm>
                    <a:prstGeom prst="rect">
                      <a:avLst/>
                    </a:prstGeom>
                    <a:ln/>
                  </pic:spPr>
                </pic:pic>
              </a:graphicData>
            </a:graphic>
          </wp:anchor>
        </w:drawing>
      </w:r>
    </w:p>
    <w:p w14:paraId="542B6588" w14:textId="77777777" w:rsidR="00127572" w:rsidRDefault="00127572" w:rsidP="006D5008">
      <w:pPr>
        <w:pStyle w:val="Heading4"/>
      </w:pPr>
      <w:r>
        <w:t>An accurate, dimensioned parking layout which complies with the foregoing shall be submitted for approval with a site plan, and parking arrangements shall thereafter comply with such layout. Parking spaces shall be clearly designated by lines painted upon the surface of the parking area.</w:t>
      </w:r>
    </w:p>
    <w:p w14:paraId="1FE302E0" w14:textId="77777777" w:rsidR="00127572" w:rsidRDefault="00127572" w:rsidP="006D5008">
      <w:pPr>
        <w:pStyle w:val="Heading3"/>
      </w:pPr>
      <w:bookmarkStart w:id="30" w:name="_heading=h.45jfvxd" w:colFirst="0" w:colLast="0"/>
      <w:bookmarkEnd w:id="30"/>
      <w:r w:rsidRPr="006D5008">
        <w:t>Access</w:t>
      </w:r>
      <w:r>
        <w:t xml:space="preserve"> to Parking Space</w:t>
      </w:r>
    </w:p>
    <w:p w14:paraId="62F21780" w14:textId="6E427E04" w:rsidR="00127572" w:rsidRDefault="00127572" w:rsidP="002214DF">
      <w:pPr>
        <w:ind w:left="720"/>
      </w:pPr>
      <w:r>
        <w:t>Access to off-street areas shall be restricted to driveways 30 feet or less in width. No two driveways on any single parcel of land in a business or industrial district shall be less than 50 feet apart at the property line.</w:t>
      </w:r>
    </w:p>
    <w:bookmarkStart w:id="31" w:name="_heading=h.2koq656" w:colFirst="0" w:colLast="0"/>
    <w:bookmarkEnd w:id="31"/>
    <w:p w14:paraId="7C7C7851" w14:textId="77777777" w:rsidR="00127572" w:rsidRDefault="00804B69" w:rsidP="006D5008">
      <w:pPr>
        <w:pStyle w:val="Heading3"/>
      </w:pPr>
      <w:sdt>
        <w:sdtPr>
          <w:tag w:val="goog_rdk_172"/>
          <w:id w:val="-16310039"/>
        </w:sdtPr>
        <w:sdtEndPr/>
        <w:sdtContent/>
      </w:sdt>
      <w:sdt>
        <w:sdtPr>
          <w:tag w:val="goog_rdk_173"/>
          <w:id w:val="-705480239"/>
        </w:sdtPr>
        <w:sdtEndPr/>
        <w:sdtContent/>
      </w:sdt>
      <w:r w:rsidR="00127572" w:rsidRPr="006D5008">
        <w:t>Minimum</w:t>
      </w:r>
      <w:r w:rsidR="00127572">
        <w:t xml:space="preserve"> Parking Spaces Required</w:t>
      </w:r>
    </w:p>
    <w:p w14:paraId="4E20AE11" w14:textId="0A4897E3" w:rsidR="00127572" w:rsidRDefault="00127572" w:rsidP="002214DF">
      <w:pPr>
        <w:ind w:left="720"/>
      </w:pPr>
      <w:r>
        <w:t>The minimum</w:t>
      </w:r>
      <w:sdt>
        <w:sdtPr>
          <w:tag w:val="goog_rdk_174"/>
          <w:id w:val="-2076274619"/>
        </w:sdtPr>
        <w:sdtEndPr/>
        <w:sdtContent>
          <w:r>
            <w:t xml:space="preserve"> </w:t>
          </w:r>
        </w:sdtContent>
      </w:sdt>
      <w:r w:rsidR="00853B15">
        <w:t xml:space="preserve">and/or maximum </w:t>
      </w:r>
      <w:r>
        <w:t xml:space="preserve">number of required off-street parking spaces for the following uses shall be as shown in the following tables. Where no required minimum number of required parking spaces is specifically listed for </w:t>
      </w:r>
      <w:proofErr w:type="spellStart"/>
      <w:proofErr w:type="gramStart"/>
      <w:r>
        <w:t>a</w:t>
      </w:r>
      <w:proofErr w:type="spellEnd"/>
      <w:proofErr w:type="gramEnd"/>
      <w:r>
        <w:t xml:space="preserve"> individual use, the Zoning Administrator shall determine the minimum number of required off-street parking spaces. The Zoning Administrator shall consider functional similarities between uses where a parking requirement is listed in the Unified Development Ordinance and the proposed use in determining the parking requirement.</w:t>
      </w:r>
    </w:p>
    <w:p w14:paraId="56C298B8" w14:textId="77777777" w:rsidR="00127572" w:rsidRDefault="00804B69" w:rsidP="006D5008">
      <w:pPr>
        <w:pStyle w:val="Heading4"/>
      </w:pPr>
      <w:sdt>
        <w:sdtPr>
          <w:tag w:val="goog_rdk_175"/>
          <w:id w:val="99607139"/>
        </w:sdtPr>
        <w:sdtEndPr/>
        <w:sdtContent>
          <w:commentRangeStart w:id="32"/>
        </w:sdtContent>
      </w:sdt>
      <w:r w:rsidR="00127572" w:rsidRPr="006D5008">
        <w:t>Residential</w:t>
      </w:r>
      <w:commentRangeEnd w:id="32"/>
      <w:r w:rsidR="00853B15">
        <w:rPr>
          <w:rStyle w:val="CommentReference"/>
          <w:rFonts w:ascii="Segoe UI" w:eastAsia="Quattrocento Sans" w:hAnsi="Segoe UI" w:cs="Quattrocento Sans"/>
          <w:b w:val="0"/>
          <w:bCs w:val="0"/>
          <w:iCs w:val="0"/>
          <w:color w:val="auto"/>
        </w:rPr>
        <w:commentReference w:id="32"/>
      </w:r>
    </w:p>
    <w:tbl>
      <w:tblPr>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4855"/>
      </w:tblGrid>
      <w:tr w:rsidR="00127572" w14:paraId="480B9EC2" w14:textId="77777777" w:rsidTr="00BE6D7F">
        <w:tc>
          <w:tcPr>
            <w:tcW w:w="3055" w:type="dxa"/>
          </w:tcPr>
          <w:p w14:paraId="02699CD2" w14:textId="77777777" w:rsidR="00127572" w:rsidRDefault="00127572"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Use</w:t>
            </w:r>
          </w:p>
        </w:tc>
        <w:tc>
          <w:tcPr>
            <w:tcW w:w="4855" w:type="dxa"/>
          </w:tcPr>
          <w:p w14:paraId="28B1CCD4" w14:textId="6DD6091A" w:rsidR="00127572" w:rsidRDefault="00853B15"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Minimum</w:t>
            </w:r>
          </w:p>
        </w:tc>
      </w:tr>
      <w:tr w:rsidR="00127572" w14:paraId="188B7A47" w14:textId="77777777" w:rsidTr="00BE6D7F">
        <w:tc>
          <w:tcPr>
            <w:tcW w:w="3055" w:type="dxa"/>
          </w:tcPr>
          <w:p w14:paraId="00D65CBC"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One- and Two-Family Dwellings</w:t>
            </w:r>
          </w:p>
        </w:tc>
        <w:tc>
          <w:tcPr>
            <w:tcW w:w="4855" w:type="dxa"/>
          </w:tcPr>
          <w:p w14:paraId="3AB04D1F" w14:textId="77777777" w:rsidR="00127572" w:rsidRDefault="00127572" w:rsidP="00867D21">
            <w:r>
              <w:t>2 spaces per unit</w:t>
            </w:r>
          </w:p>
        </w:tc>
      </w:tr>
      <w:tr w:rsidR="00057356" w14:paraId="7BDDF1B7" w14:textId="77777777" w:rsidTr="00BE6D7F">
        <w:tc>
          <w:tcPr>
            <w:tcW w:w="3055" w:type="dxa"/>
          </w:tcPr>
          <w:p w14:paraId="6365628B" w14:textId="3BDE7D21" w:rsidR="00057356" w:rsidRDefault="00057356" w:rsidP="00BE6D7F">
            <w:pPr>
              <w:pBdr>
                <w:top w:val="nil"/>
                <w:left w:val="nil"/>
                <w:bottom w:val="nil"/>
                <w:right w:val="nil"/>
                <w:between w:val="nil"/>
              </w:pBdr>
              <w:spacing w:after="60"/>
              <w:rPr>
                <w:rFonts w:ascii="Quattrocento Sans" w:hAnsi="Quattrocento Sans"/>
                <w:color w:val="262626"/>
              </w:rPr>
            </w:pPr>
            <w:r>
              <w:rPr>
                <w:rFonts w:ascii="Candara" w:eastAsia="Candara" w:hAnsi="Candara" w:cs="Candara"/>
                <w:b/>
                <w:color w:val="2568B1"/>
              </w:rPr>
              <w:t>Use</w:t>
            </w:r>
          </w:p>
        </w:tc>
        <w:tc>
          <w:tcPr>
            <w:tcW w:w="4855" w:type="dxa"/>
          </w:tcPr>
          <w:p w14:paraId="4382615C" w14:textId="75F47B32" w:rsidR="00057356" w:rsidRDefault="00057356" w:rsidP="00BE6D7F">
            <w:pPr>
              <w:pBdr>
                <w:top w:val="nil"/>
                <w:left w:val="nil"/>
                <w:bottom w:val="nil"/>
                <w:right w:val="nil"/>
                <w:between w:val="nil"/>
              </w:pBdr>
              <w:spacing w:after="60"/>
              <w:rPr>
                <w:rFonts w:ascii="Quattrocento Sans" w:hAnsi="Quattrocento Sans"/>
                <w:color w:val="262626"/>
              </w:rPr>
            </w:pPr>
            <w:r>
              <w:rPr>
                <w:rFonts w:ascii="Candara" w:eastAsia="Candara" w:hAnsi="Candara" w:cs="Candara"/>
                <w:b/>
                <w:color w:val="2568B1"/>
              </w:rPr>
              <w:t>Maximum</w:t>
            </w:r>
          </w:p>
        </w:tc>
      </w:tr>
      <w:tr w:rsidR="00127572" w14:paraId="43E34342" w14:textId="77777777" w:rsidTr="00BE6D7F">
        <w:tc>
          <w:tcPr>
            <w:tcW w:w="3055" w:type="dxa"/>
          </w:tcPr>
          <w:p w14:paraId="39DEB6D5" w14:textId="5A87C0A1" w:rsidR="00127572" w:rsidRDefault="00057356"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Multiple</w:t>
            </w:r>
            <w:r w:rsidR="00127572">
              <w:rPr>
                <w:rFonts w:ascii="Quattrocento Sans" w:hAnsi="Quattrocento Sans"/>
                <w:color w:val="262626"/>
              </w:rPr>
              <w:t xml:space="preserve"> Family </w:t>
            </w:r>
          </w:p>
        </w:tc>
        <w:tc>
          <w:tcPr>
            <w:tcW w:w="4855" w:type="dxa"/>
          </w:tcPr>
          <w:p w14:paraId="3018D655" w14:textId="1A4AF5E2" w:rsidR="00127572" w:rsidRDefault="00057356" w:rsidP="00867D21">
            <w:r>
              <w:t>2.5 spaces per unit</w:t>
            </w:r>
          </w:p>
        </w:tc>
      </w:tr>
      <w:tr w:rsidR="00127572" w14:paraId="3700A3F4" w14:textId="77777777" w:rsidTr="00BE6D7F">
        <w:tc>
          <w:tcPr>
            <w:tcW w:w="3055" w:type="dxa"/>
          </w:tcPr>
          <w:p w14:paraId="009826A7"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Licensed Residential Homes</w:t>
            </w:r>
          </w:p>
        </w:tc>
        <w:tc>
          <w:tcPr>
            <w:tcW w:w="4855" w:type="dxa"/>
          </w:tcPr>
          <w:p w14:paraId="680F88D1" w14:textId="15971098" w:rsidR="00127572" w:rsidRDefault="00057356" w:rsidP="00867D21">
            <w:r>
              <w:t>3</w:t>
            </w:r>
            <w:r w:rsidR="00127572">
              <w:t xml:space="preserve"> parking spaces for every 5 beds offered for residential purposes</w:t>
            </w:r>
            <w:r>
              <w:t xml:space="preserve"> per adult resident. </w:t>
            </w:r>
            <w:r>
              <w:br/>
            </w:r>
            <w:r>
              <w:br/>
              <w:t xml:space="preserve">3 spaces per 4 </w:t>
            </w:r>
            <w:proofErr w:type="gramStart"/>
            <w:r>
              <w:t>children</w:t>
            </w:r>
            <w:proofErr w:type="gramEnd"/>
            <w:r>
              <w:t xml:space="preserve"> residents for foster homes and children’s homes.</w:t>
            </w:r>
          </w:p>
        </w:tc>
      </w:tr>
    </w:tbl>
    <w:p w14:paraId="2E9E8768" w14:textId="77777777" w:rsidR="00127572" w:rsidRDefault="00127572" w:rsidP="006D5008">
      <w:pPr>
        <w:pStyle w:val="Heading4"/>
      </w:pPr>
      <w:bookmarkStart w:id="33" w:name="_heading=h.zu0gcz" w:colFirst="0" w:colLast="0"/>
      <w:bookmarkEnd w:id="33"/>
      <w:r w:rsidRPr="006D5008">
        <w:t>Commerce</w:t>
      </w:r>
      <w:r>
        <w:t xml:space="preserve"> (Retail and Service/Office)</w:t>
      </w:r>
    </w:p>
    <w:tbl>
      <w:tblPr>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4855"/>
      </w:tblGrid>
      <w:tr w:rsidR="00127572" w14:paraId="0E127471" w14:textId="77777777" w:rsidTr="00BE6D7F">
        <w:tc>
          <w:tcPr>
            <w:tcW w:w="3055" w:type="dxa"/>
          </w:tcPr>
          <w:p w14:paraId="12BD6A5D" w14:textId="77777777" w:rsidR="00127572" w:rsidRDefault="00127572"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Use</w:t>
            </w:r>
          </w:p>
        </w:tc>
        <w:tc>
          <w:tcPr>
            <w:tcW w:w="4855" w:type="dxa"/>
          </w:tcPr>
          <w:p w14:paraId="07A63380" w14:textId="4D2924F3" w:rsidR="00127572" w:rsidRDefault="00057356"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Maximum</w:t>
            </w:r>
          </w:p>
        </w:tc>
      </w:tr>
      <w:tr w:rsidR="00127572" w14:paraId="353687A8" w14:textId="77777777" w:rsidTr="00BE6D7F">
        <w:tc>
          <w:tcPr>
            <w:tcW w:w="3055" w:type="dxa"/>
          </w:tcPr>
          <w:p w14:paraId="7509DCB4"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Eating and Drinking Places</w:t>
            </w:r>
          </w:p>
        </w:tc>
        <w:tc>
          <w:tcPr>
            <w:tcW w:w="4855" w:type="dxa"/>
          </w:tcPr>
          <w:p w14:paraId="1664D470" w14:textId="145E1C7E" w:rsidR="00127572" w:rsidRDefault="00057356" w:rsidP="00867D21">
            <w:r>
              <w:t>Two</w:t>
            </w:r>
            <w:r w:rsidR="00127572">
              <w:t xml:space="preserve"> space</w:t>
            </w:r>
            <w:r>
              <w:t>s</w:t>
            </w:r>
            <w:r w:rsidR="00127572">
              <w:t xml:space="preserve"> for every </w:t>
            </w:r>
            <w:r>
              <w:t>four</w:t>
            </w:r>
            <w:r w:rsidR="00127572">
              <w:t xml:space="preserve"> seats, and one space for every two employees on the average maximum shift. (Parking spaces for "drive-in" customers shall not be credited as a part of the off-street parking area needed to serve the sales operation conducted within the buildings).</w:t>
            </w:r>
          </w:p>
        </w:tc>
      </w:tr>
      <w:tr w:rsidR="00127572" w14:paraId="58CBE0B2" w14:textId="77777777" w:rsidTr="00BE6D7F">
        <w:tc>
          <w:tcPr>
            <w:tcW w:w="3055" w:type="dxa"/>
          </w:tcPr>
          <w:p w14:paraId="07FF1000"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Automobile Service Stations</w:t>
            </w:r>
          </w:p>
        </w:tc>
        <w:tc>
          <w:tcPr>
            <w:tcW w:w="4855" w:type="dxa"/>
          </w:tcPr>
          <w:p w14:paraId="5F158CEA" w14:textId="77777777" w:rsidR="00127572" w:rsidRDefault="00127572" w:rsidP="00867D21">
            <w:r>
              <w:t>Three spaces for each enclosed bay plus one space for each day shift employee plus a minimum of two spaces for service vehicles and one additional space for each service vehicle over two in number.</w:t>
            </w:r>
          </w:p>
        </w:tc>
      </w:tr>
      <w:tr w:rsidR="00127572" w14:paraId="4834BBCB" w14:textId="77777777" w:rsidTr="00BE6D7F">
        <w:tc>
          <w:tcPr>
            <w:tcW w:w="3055" w:type="dxa"/>
          </w:tcPr>
          <w:p w14:paraId="2077F7E4"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Other retail stores or centers and financial institutions</w:t>
            </w:r>
          </w:p>
        </w:tc>
        <w:tc>
          <w:tcPr>
            <w:tcW w:w="4855" w:type="dxa"/>
          </w:tcPr>
          <w:p w14:paraId="18244AF4" w14:textId="77777777" w:rsidR="00057356" w:rsidRPr="00057356" w:rsidRDefault="00057356" w:rsidP="00867D21">
            <w:pPr>
              <w:rPr>
                <w:rFonts w:eastAsiaTheme="minorHAnsi" w:cstheme="minorBidi"/>
              </w:rPr>
            </w:pPr>
            <w:r w:rsidRPr="00057356">
              <w:t>Maximum allowable spaces are determined by the building’s Gross Floor Area (GFA) as follows:</w:t>
            </w:r>
          </w:p>
          <w:p w14:paraId="435C2D4F" w14:textId="77777777" w:rsidR="00057356" w:rsidRPr="00057356" w:rsidRDefault="00057356" w:rsidP="00867D21">
            <w:r w:rsidRPr="00057356">
              <w:t>Less than 10,000 sq. ft. = 3 spaces per 1,000 sq. ft.</w:t>
            </w:r>
          </w:p>
          <w:p w14:paraId="42431228" w14:textId="77777777" w:rsidR="00057356" w:rsidRPr="00057356" w:rsidRDefault="00057356" w:rsidP="00867D21">
            <w:r w:rsidRPr="00057356">
              <w:t>Greater than 10,000 sq. ft. = 4 spaces per 1,000 sq. ft</w:t>
            </w:r>
          </w:p>
          <w:p w14:paraId="221C55EF" w14:textId="77777777" w:rsidR="00057356" w:rsidRPr="00057356" w:rsidRDefault="00057356" w:rsidP="00867D21"/>
          <w:p w14:paraId="356D9688" w14:textId="34197DA7" w:rsidR="00127572" w:rsidRDefault="00057356" w:rsidP="00867D21">
            <w:r w:rsidRPr="00057356">
              <w:t xml:space="preserve">In multi-tenant retail centers, no additional parking spaces beyond those allowed by the retail formula shall be required of restaurant uses which altogether occupy not more than 15% of the gross floor area of the center. The parking formula for eating and drinking establishments shall apply proportionately </w:t>
            </w:r>
            <w:r w:rsidRPr="00057356">
              <w:lastRenderedPageBreak/>
              <w:t>to the seats and employees occupying space in the center over and above 15% of the gross floor area</w:t>
            </w:r>
          </w:p>
        </w:tc>
      </w:tr>
      <w:tr w:rsidR="00127572" w14:paraId="02FDB8BB" w14:textId="77777777" w:rsidTr="00BE6D7F">
        <w:tc>
          <w:tcPr>
            <w:tcW w:w="3055" w:type="dxa"/>
          </w:tcPr>
          <w:p w14:paraId="2A15332A"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lastRenderedPageBreak/>
              <w:t>Motels and Hotels</w:t>
            </w:r>
          </w:p>
        </w:tc>
        <w:tc>
          <w:tcPr>
            <w:tcW w:w="4855" w:type="dxa"/>
          </w:tcPr>
          <w:p w14:paraId="0A5892A0" w14:textId="194F8AA4" w:rsidR="00127572" w:rsidRPr="00867D21" w:rsidRDefault="00867D21" w:rsidP="00867D21">
            <w:pPr>
              <w:rPr>
                <w:rFonts w:eastAsiaTheme="minorHAnsi" w:cstheme="minorBidi"/>
              </w:rPr>
            </w:pPr>
            <w:r>
              <w:t>Two spaces for each unit plus one space for each employee on any one shift.</w:t>
            </w:r>
          </w:p>
        </w:tc>
      </w:tr>
      <w:tr w:rsidR="00867D21" w14:paraId="3D754068" w14:textId="77777777" w:rsidTr="00BE6D7F">
        <w:tc>
          <w:tcPr>
            <w:tcW w:w="3055" w:type="dxa"/>
          </w:tcPr>
          <w:p w14:paraId="5AA47EAD"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Bowling Establishments</w:t>
            </w:r>
          </w:p>
          <w:p w14:paraId="739C9B26" w14:textId="77777777" w:rsidR="00867D21" w:rsidRDefault="00867D21" w:rsidP="00867D21">
            <w:pPr>
              <w:pBdr>
                <w:top w:val="nil"/>
                <w:left w:val="nil"/>
                <w:bottom w:val="nil"/>
                <w:right w:val="nil"/>
                <w:between w:val="nil"/>
              </w:pBdr>
              <w:spacing w:after="60"/>
              <w:rPr>
                <w:rFonts w:ascii="Quattrocento Sans" w:hAnsi="Quattrocento Sans"/>
                <w:color w:val="262626"/>
              </w:rPr>
            </w:pPr>
          </w:p>
        </w:tc>
        <w:tc>
          <w:tcPr>
            <w:tcW w:w="4855" w:type="dxa"/>
          </w:tcPr>
          <w:p w14:paraId="59F8EBA7" w14:textId="188EA88D" w:rsidR="00867D21" w:rsidRDefault="00867D21" w:rsidP="00867D21">
            <w:pPr>
              <w:pBdr>
                <w:top w:val="nil"/>
                <w:left w:val="nil"/>
                <w:bottom w:val="nil"/>
                <w:right w:val="nil"/>
                <w:between w:val="nil"/>
              </w:pBdr>
              <w:spacing w:after="60"/>
              <w:rPr>
                <w:rFonts w:ascii="Quattrocento Sans" w:hAnsi="Quattrocento Sans"/>
                <w:color w:val="262626"/>
              </w:rPr>
            </w:pPr>
            <w:r>
              <w:t>Five spaces for each lane. Additional parking for food and refreshment facilities shall be determined according to requirements for Eating and Drinking establishments above.</w:t>
            </w:r>
          </w:p>
        </w:tc>
      </w:tr>
      <w:tr w:rsidR="00867D21" w14:paraId="3ACECB93" w14:textId="77777777" w:rsidTr="00BE6D7F">
        <w:tc>
          <w:tcPr>
            <w:tcW w:w="3055" w:type="dxa"/>
          </w:tcPr>
          <w:p w14:paraId="5634AE58"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Medical and dental clinics</w:t>
            </w:r>
          </w:p>
        </w:tc>
        <w:tc>
          <w:tcPr>
            <w:tcW w:w="4855" w:type="dxa"/>
          </w:tcPr>
          <w:p w14:paraId="3E115AA2" w14:textId="6E1EAEC2" w:rsidR="00867D21" w:rsidRDefault="00867D21" w:rsidP="00867D21">
            <w:pPr>
              <w:pBdr>
                <w:top w:val="nil"/>
                <w:left w:val="nil"/>
                <w:bottom w:val="nil"/>
                <w:right w:val="nil"/>
                <w:between w:val="nil"/>
              </w:pBdr>
              <w:spacing w:after="60"/>
              <w:rPr>
                <w:rFonts w:ascii="Quattrocento Sans" w:hAnsi="Quattrocento Sans"/>
                <w:color w:val="262626"/>
              </w:rPr>
            </w:pPr>
            <w:r>
              <w:t>Three spaces for each doctor or dentist, plus one space for every two employees or one space for each 150 square feet of gross floor area, whichever is the greater.</w:t>
            </w:r>
          </w:p>
        </w:tc>
      </w:tr>
      <w:tr w:rsidR="00867D21" w14:paraId="59E73982" w14:textId="77777777" w:rsidTr="00BE6D7F">
        <w:tc>
          <w:tcPr>
            <w:tcW w:w="3055" w:type="dxa"/>
          </w:tcPr>
          <w:p w14:paraId="2A648E43"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Office Buildings, exclusive of those specific uses otherwise listed in this section</w:t>
            </w:r>
          </w:p>
          <w:p w14:paraId="6EB25B3B" w14:textId="77777777" w:rsidR="00867D21" w:rsidRDefault="00867D21" w:rsidP="00867D21">
            <w:pPr>
              <w:pBdr>
                <w:top w:val="nil"/>
                <w:left w:val="nil"/>
                <w:bottom w:val="nil"/>
                <w:right w:val="nil"/>
                <w:between w:val="nil"/>
              </w:pBdr>
              <w:spacing w:after="60"/>
              <w:rPr>
                <w:rFonts w:ascii="Quattrocento Sans" w:hAnsi="Quattrocento Sans"/>
                <w:color w:val="262626"/>
              </w:rPr>
            </w:pPr>
          </w:p>
        </w:tc>
        <w:tc>
          <w:tcPr>
            <w:tcW w:w="4855" w:type="dxa"/>
          </w:tcPr>
          <w:p w14:paraId="23131624" w14:textId="77777777" w:rsidR="00867D21" w:rsidRDefault="00867D21" w:rsidP="00867D21">
            <w:pPr>
              <w:pStyle w:val="BodyText3"/>
              <w:rPr>
                <w:sz w:val="20"/>
              </w:rPr>
            </w:pPr>
            <w:r>
              <w:rPr>
                <w:sz w:val="20"/>
              </w:rPr>
              <w:t>Required spaces are determined by the building’s Gross Floor Area (GFA) as follows:</w:t>
            </w:r>
          </w:p>
          <w:p w14:paraId="38BD86C0" w14:textId="2E45205F" w:rsidR="00867D21" w:rsidRDefault="00867D21" w:rsidP="00867D21">
            <w:pPr>
              <w:pBdr>
                <w:top w:val="nil"/>
                <w:left w:val="nil"/>
                <w:bottom w:val="nil"/>
                <w:right w:val="nil"/>
                <w:between w:val="nil"/>
              </w:pBdr>
              <w:spacing w:after="60"/>
              <w:rPr>
                <w:rFonts w:ascii="Quattrocento Sans" w:hAnsi="Quattrocento Sans"/>
                <w:color w:val="262626"/>
              </w:rPr>
            </w:pPr>
            <w:r>
              <w:t>3 spaces for every 1,000 sq. ft. of GFA</w:t>
            </w:r>
          </w:p>
        </w:tc>
      </w:tr>
      <w:tr w:rsidR="00127572" w14:paraId="5FE0C135" w14:textId="77777777" w:rsidTr="00BE6D7F">
        <w:tc>
          <w:tcPr>
            <w:tcW w:w="3055" w:type="dxa"/>
          </w:tcPr>
          <w:p w14:paraId="16960E31"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Other commercial uses, excluding wholesale</w:t>
            </w:r>
          </w:p>
        </w:tc>
        <w:tc>
          <w:tcPr>
            <w:tcW w:w="4855" w:type="dxa"/>
          </w:tcPr>
          <w:p w14:paraId="15AB18BD"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One space for each 200 square feet of gross floor area.</w:t>
            </w:r>
          </w:p>
        </w:tc>
      </w:tr>
      <w:tr w:rsidR="00127572" w14:paraId="2C2E2299" w14:textId="77777777" w:rsidTr="00BE6D7F">
        <w:tc>
          <w:tcPr>
            <w:tcW w:w="3055" w:type="dxa"/>
          </w:tcPr>
          <w:p w14:paraId="4C60F115"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Racquet and swim clubs, athletic clubs, health spas, and the like</w:t>
            </w:r>
          </w:p>
        </w:tc>
        <w:tc>
          <w:tcPr>
            <w:tcW w:w="4855" w:type="dxa"/>
          </w:tcPr>
          <w:p w14:paraId="3E0DA2DF" w14:textId="0E604C6A" w:rsidR="00127572" w:rsidRPr="00867D21" w:rsidRDefault="00867D21" w:rsidP="00867D21">
            <w:pPr>
              <w:rPr>
                <w:rFonts w:eastAsiaTheme="minorHAnsi" w:cs="Arial"/>
              </w:rPr>
            </w:pPr>
            <w:r>
              <w:t xml:space="preserve">Twenty spaces for the first 1,000 sq. ft. of gross building floor area, plus one space per 300 sq. ft. of gross floor area </w:t>
            </w:r>
            <w:proofErr w:type="gramStart"/>
            <w:r>
              <w:t>in excess of</w:t>
            </w:r>
            <w:proofErr w:type="gramEnd"/>
            <w:r>
              <w:t xml:space="preserve"> 1,000 sq. ft. plus two (2) spaces per outside tennis court.</w:t>
            </w:r>
          </w:p>
        </w:tc>
      </w:tr>
    </w:tbl>
    <w:p w14:paraId="00F21C68" w14:textId="77777777" w:rsidR="00127572" w:rsidRDefault="00127572" w:rsidP="00127572">
      <w:pPr>
        <w:pStyle w:val="Heading4"/>
        <w:keepNext w:val="0"/>
        <w:keepLines w:val="0"/>
      </w:pPr>
      <w:r>
        <w:t>Industry and Wholesale</w:t>
      </w:r>
    </w:p>
    <w:tbl>
      <w:tblPr>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4855"/>
      </w:tblGrid>
      <w:tr w:rsidR="00127572" w14:paraId="440F5097" w14:textId="77777777" w:rsidTr="00BE6D7F">
        <w:tc>
          <w:tcPr>
            <w:tcW w:w="3055" w:type="dxa"/>
          </w:tcPr>
          <w:p w14:paraId="63386692" w14:textId="77777777" w:rsidR="00127572" w:rsidRDefault="00127572"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Use</w:t>
            </w:r>
          </w:p>
        </w:tc>
        <w:tc>
          <w:tcPr>
            <w:tcW w:w="4855" w:type="dxa"/>
          </w:tcPr>
          <w:p w14:paraId="05C3D000" w14:textId="2D46907C" w:rsidR="00127572" w:rsidRDefault="00867D21"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Minimum</w:t>
            </w:r>
          </w:p>
        </w:tc>
      </w:tr>
      <w:tr w:rsidR="00127572" w14:paraId="2DE9B078" w14:textId="77777777" w:rsidTr="00BE6D7F">
        <w:tc>
          <w:tcPr>
            <w:tcW w:w="3055" w:type="dxa"/>
          </w:tcPr>
          <w:p w14:paraId="1A937A5D" w14:textId="77777777" w:rsidR="00127572" w:rsidRDefault="00127572" w:rsidP="00BE6D7F">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Industry and Wholesale</w:t>
            </w:r>
          </w:p>
        </w:tc>
        <w:tc>
          <w:tcPr>
            <w:tcW w:w="4855" w:type="dxa"/>
          </w:tcPr>
          <w:p w14:paraId="26C9FC88" w14:textId="54B18882" w:rsidR="00127572" w:rsidRPr="00867D21" w:rsidRDefault="00867D21" w:rsidP="00867D21">
            <w:pPr>
              <w:rPr>
                <w:rFonts w:eastAsiaTheme="minorHAnsi" w:cs="Arial"/>
              </w:rPr>
            </w:pPr>
            <w:r>
              <w:t xml:space="preserve">One space for every two employees based upon maximum planned employment during any work period or one space for each 800 square feet of gross floor area whichever requirement is greater. In the event the latter requirement is greater, adequate land area shall be provided for the required off-street parking area, but improved space need only be provided according to the </w:t>
            </w:r>
            <w:proofErr w:type="gramStart"/>
            <w:r>
              <w:t>employees</w:t>
            </w:r>
            <w:proofErr w:type="gramEnd"/>
            <w:r>
              <w:t xml:space="preserve"> ratio.</w:t>
            </w:r>
          </w:p>
        </w:tc>
      </w:tr>
    </w:tbl>
    <w:p w14:paraId="7923B4DF" w14:textId="77777777" w:rsidR="00127572" w:rsidRDefault="00127572" w:rsidP="00127572">
      <w:pPr>
        <w:pStyle w:val="Heading4"/>
        <w:keepNext w:val="0"/>
        <w:keepLines w:val="0"/>
      </w:pPr>
      <w:r>
        <w:t>Miscellaneous</w:t>
      </w:r>
    </w:p>
    <w:tbl>
      <w:tblPr>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4855"/>
      </w:tblGrid>
      <w:tr w:rsidR="00127572" w14:paraId="3BBD71D4" w14:textId="77777777" w:rsidTr="00BE6D7F">
        <w:tc>
          <w:tcPr>
            <w:tcW w:w="3055" w:type="dxa"/>
          </w:tcPr>
          <w:p w14:paraId="69DEC193" w14:textId="77777777" w:rsidR="00127572" w:rsidRDefault="00127572"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Use</w:t>
            </w:r>
          </w:p>
        </w:tc>
        <w:tc>
          <w:tcPr>
            <w:tcW w:w="4855" w:type="dxa"/>
          </w:tcPr>
          <w:p w14:paraId="21B51A44" w14:textId="7F5D99ED" w:rsidR="00127572" w:rsidRDefault="00867D21" w:rsidP="00BE6D7F">
            <w:pPr>
              <w:pBdr>
                <w:top w:val="nil"/>
                <w:left w:val="nil"/>
                <w:bottom w:val="nil"/>
                <w:right w:val="nil"/>
                <w:between w:val="nil"/>
              </w:pBdr>
              <w:spacing w:before="60" w:after="60"/>
              <w:rPr>
                <w:rFonts w:ascii="Candara" w:eastAsia="Candara" w:hAnsi="Candara" w:cs="Candara"/>
                <w:b/>
                <w:color w:val="2568B1"/>
              </w:rPr>
            </w:pPr>
            <w:r>
              <w:rPr>
                <w:rFonts w:ascii="Candara" w:eastAsia="Candara" w:hAnsi="Candara" w:cs="Candara"/>
                <w:b/>
                <w:color w:val="2568B1"/>
              </w:rPr>
              <w:t>Minimum</w:t>
            </w:r>
          </w:p>
        </w:tc>
      </w:tr>
      <w:tr w:rsidR="00867D21" w14:paraId="5D1D7578" w14:textId="77777777" w:rsidTr="00BE6D7F">
        <w:tc>
          <w:tcPr>
            <w:tcW w:w="3055" w:type="dxa"/>
          </w:tcPr>
          <w:p w14:paraId="6DC4A4A9"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 xml:space="preserve">Places of public assembly such as houses of worship, theatres, auditoriums (other than school </w:t>
            </w:r>
            <w:r>
              <w:rPr>
                <w:rFonts w:ascii="Quattrocento Sans" w:hAnsi="Quattrocento Sans"/>
                <w:color w:val="262626"/>
              </w:rPr>
              <w:lastRenderedPageBreak/>
              <w:t>auditoriums) mortuaries, stadiums, arenas, dance halls</w:t>
            </w:r>
          </w:p>
        </w:tc>
        <w:tc>
          <w:tcPr>
            <w:tcW w:w="4855" w:type="dxa"/>
          </w:tcPr>
          <w:p w14:paraId="2BEDCEA6" w14:textId="768FCFD6" w:rsidR="00867D21" w:rsidRDefault="00867D21" w:rsidP="00867D21">
            <w:pPr>
              <w:pBdr>
                <w:top w:val="nil"/>
                <w:left w:val="nil"/>
                <w:bottom w:val="nil"/>
                <w:right w:val="nil"/>
                <w:between w:val="nil"/>
              </w:pBdr>
              <w:spacing w:after="60"/>
              <w:rPr>
                <w:rFonts w:ascii="Quattrocento Sans" w:hAnsi="Quattrocento Sans"/>
                <w:color w:val="262626"/>
              </w:rPr>
            </w:pPr>
            <w:r>
              <w:lastRenderedPageBreak/>
              <w:t xml:space="preserve">One space for every three seats. Places of public assembly located in a retail shopping center complex of 50,000 square feet or more, exclusive of </w:t>
            </w:r>
            <w:r>
              <w:lastRenderedPageBreak/>
              <w:t>the place of public assembly, may have one space for every four seats</w:t>
            </w:r>
          </w:p>
        </w:tc>
      </w:tr>
      <w:tr w:rsidR="00867D21" w14:paraId="34BD6C24" w14:textId="77777777" w:rsidTr="00BE6D7F">
        <w:tc>
          <w:tcPr>
            <w:tcW w:w="3055" w:type="dxa"/>
          </w:tcPr>
          <w:p w14:paraId="4E305B27"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lastRenderedPageBreak/>
              <w:t>Nursing Care Homes</w:t>
            </w:r>
          </w:p>
        </w:tc>
        <w:tc>
          <w:tcPr>
            <w:tcW w:w="4855" w:type="dxa"/>
          </w:tcPr>
          <w:p w14:paraId="3025C9DA" w14:textId="5E658E93" w:rsidR="00867D21" w:rsidRDefault="00867D21" w:rsidP="00867D21">
            <w:pPr>
              <w:pBdr>
                <w:top w:val="nil"/>
                <w:left w:val="nil"/>
                <w:bottom w:val="nil"/>
                <w:right w:val="nil"/>
                <w:between w:val="nil"/>
              </w:pBdr>
              <w:spacing w:after="60"/>
              <w:rPr>
                <w:rFonts w:ascii="Quattrocento Sans" w:hAnsi="Quattrocento Sans"/>
                <w:color w:val="262626"/>
              </w:rPr>
            </w:pPr>
            <w:r>
              <w:t>1 space for every 4 beds plus 1 space for every 2 employees and 1 space for each staff doctor</w:t>
            </w:r>
          </w:p>
        </w:tc>
      </w:tr>
      <w:tr w:rsidR="00867D21" w14:paraId="7F31F4DE" w14:textId="77777777" w:rsidTr="00BE6D7F">
        <w:tc>
          <w:tcPr>
            <w:tcW w:w="3055" w:type="dxa"/>
          </w:tcPr>
          <w:p w14:paraId="61EA608A"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Hospitals</w:t>
            </w:r>
          </w:p>
        </w:tc>
        <w:tc>
          <w:tcPr>
            <w:tcW w:w="4855" w:type="dxa"/>
          </w:tcPr>
          <w:p w14:paraId="77868890" w14:textId="2F2D2683" w:rsidR="00867D21" w:rsidRDefault="00867D21" w:rsidP="00867D21">
            <w:pPr>
              <w:pBdr>
                <w:top w:val="nil"/>
                <w:left w:val="nil"/>
                <w:bottom w:val="nil"/>
                <w:right w:val="nil"/>
                <w:between w:val="nil"/>
              </w:pBdr>
              <w:spacing w:after="60"/>
              <w:rPr>
                <w:rFonts w:ascii="Quattrocento Sans" w:hAnsi="Quattrocento Sans"/>
                <w:color w:val="262626"/>
              </w:rPr>
            </w:pPr>
            <w:r>
              <w:t>One space for every two beds plus one space for every two employees and one space for each staff doctor.</w:t>
            </w:r>
          </w:p>
        </w:tc>
      </w:tr>
      <w:tr w:rsidR="00867D21" w14:paraId="4E1B9F42" w14:textId="77777777" w:rsidTr="00BE6D7F">
        <w:tc>
          <w:tcPr>
            <w:tcW w:w="3055" w:type="dxa"/>
          </w:tcPr>
          <w:p w14:paraId="3A8BF2E4" w14:textId="77777777" w:rsidR="00867D21" w:rsidRDefault="00867D21" w:rsidP="00867D21">
            <w:pPr>
              <w:pBdr>
                <w:top w:val="nil"/>
                <w:left w:val="nil"/>
                <w:bottom w:val="nil"/>
                <w:right w:val="nil"/>
                <w:between w:val="nil"/>
              </w:pBdr>
              <w:spacing w:after="60"/>
              <w:rPr>
                <w:rFonts w:ascii="Quattrocento Sans" w:hAnsi="Quattrocento Sans"/>
                <w:color w:val="262626"/>
              </w:rPr>
            </w:pPr>
            <w:r>
              <w:rPr>
                <w:rFonts w:ascii="Quattrocento Sans" w:hAnsi="Quattrocento Sans"/>
                <w:color w:val="262626"/>
              </w:rPr>
              <w:t>Uses not covered by this list</w:t>
            </w:r>
          </w:p>
        </w:tc>
        <w:tc>
          <w:tcPr>
            <w:tcW w:w="4855" w:type="dxa"/>
          </w:tcPr>
          <w:p w14:paraId="25F1F39D" w14:textId="027049D8" w:rsidR="00867D21" w:rsidRDefault="00867D21" w:rsidP="00867D21">
            <w:pPr>
              <w:pBdr>
                <w:top w:val="nil"/>
                <w:left w:val="nil"/>
                <w:bottom w:val="nil"/>
                <w:right w:val="nil"/>
                <w:between w:val="nil"/>
              </w:pBdr>
              <w:spacing w:after="60"/>
              <w:rPr>
                <w:rFonts w:ascii="Quattrocento Sans" w:hAnsi="Quattrocento Sans"/>
                <w:color w:val="262626"/>
              </w:rPr>
            </w:pPr>
            <w:r>
              <w:t>Spaces as required for the most similar use as determined by the City Council.</w:t>
            </w:r>
          </w:p>
        </w:tc>
      </w:tr>
    </w:tbl>
    <w:p w14:paraId="7058A847" w14:textId="77777777" w:rsidR="00867D21" w:rsidRDefault="00867D21" w:rsidP="00867D21">
      <w:bookmarkStart w:id="34" w:name="_heading=h.3jtnz0s" w:colFirst="0" w:colLast="0"/>
      <w:bookmarkEnd w:id="34"/>
    </w:p>
    <w:p w14:paraId="4414423E" w14:textId="28CD8AF5" w:rsidR="00BA3D95" w:rsidRDefault="00127572" w:rsidP="006D5008">
      <w:pPr>
        <w:pStyle w:val="Heading3"/>
      </w:pPr>
      <w:r w:rsidRPr="006D5008">
        <w:t>Surfacing</w:t>
      </w:r>
      <w:r>
        <w:t>, Drainage, and Curbing</w:t>
      </w:r>
      <w:r w:rsidR="00BA3D95">
        <w:t xml:space="preserve"> for All Districts Except R1 and R2</w:t>
      </w:r>
    </w:p>
    <w:p w14:paraId="7C14D5A6" w14:textId="77777777" w:rsidR="00BA3D95" w:rsidRDefault="00BA3D95" w:rsidP="00BA3D95">
      <w:pPr>
        <w:pStyle w:val="Heading4"/>
      </w:pPr>
      <w:r>
        <w:t>O</w:t>
      </w:r>
      <w:r w:rsidR="00127572">
        <w:t>pen off-street driving and parking areas shall be improved with a minimum of two inches of hot mixed paver laid bituminous mat, or a comparable concrete slab, placed over a well compacted subgrade and gravel base. The base gravel shall conform to the Minnesota Highway Department specifications for Class 5 gravel.</w:t>
      </w:r>
    </w:p>
    <w:p w14:paraId="5A367BA8" w14:textId="50EF9C44" w:rsidR="00127572" w:rsidRDefault="00BA3D95" w:rsidP="00BA3D95">
      <w:pPr>
        <w:pStyle w:val="Heading4"/>
      </w:pPr>
      <w:r>
        <w:t>D</w:t>
      </w:r>
      <w:r w:rsidR="00127572">
        <w:t>rainage plans shall be submitted to and approved by the City Engineer; drainage shall be discouraged across sidewalks or driveways. The perimeters of all driving and parking areas shall be bounded by cast in place concrete curb and gutter which conforms with the Minnesota Highway Department Type "B-612". Other shapes of concrete curb and gutter may be permitted providing the design provides an equal cross-sectional area and is approved in writing by the City Engineer. The concrete used for curbing shall conform to the current City specifications.</w:t>
      </w:r>
    </w:p>
    <w:p w14:paraId="31FA1B6F" w14:textId="77777777" w:rsidR="00127572" w:rsidRDefault="00127572" w:rsidP="0053289F">
      <w:pPr>
        <w:pStyle w:val="Heading3"/>
      </w:pPr>
      <w:bookmarkStart w:id="35" w:name="_heading=h.1yyy98l" w:colFirst="0" w:colLast="0"/>
      <w:bookmarkStart w:id="36" w:name="_heading=h.4iylrwe" w:colFirst="0" w:colLast="0"/>
      <w:bookmarkEnd w:id="35"/>
      <w:bookmarkEnd w:id="36"/>
      <w:r w:rsidRPr="0053289F">
        <w:t>Joint</w:t>
      </w:r>
      <w:r>
        <w:t xml:space="preserve"> Parking Facilities</w:t>
      </w:r>
    </w:p>
    <w:p w14:paraId="76B76A77" w14:textId="77777777" w:rsidR="00867D21" w:rsidRDefault="00127572" w:rsidP="002214DF">
      <w:pPr>
        <w:ind w:left="720"/>
      </w:pPr>
      <w:r>
        <w:t>With respect to development complexes, the required parking facilities to serve two or more uses may be located on the same lot or in the same structure, provided that</w:t>
      </w:r>
      <w:r w:rsidR="00867D21">
        <w:t>:</w:t>
      </w:r>
    </w:p>
    <w:p w14:paraId="0F525678" w14:textId="77777777" w:rsidR="00853B15" w:rsidRDefault="00127572" w:rsidP="00867D21">
      <w:pPr>
        <w:pStyle w:val="Heading4"/>
      </w:pPr>
      <w:r>
        <w:lastRenderedPageBreak/>
        <w:t xml:space="preserve"> the total number of parking spaces furnished shall not be less than the sum of the separate requirements for each use. </w:t>
      </w:r>
    </w:p>
    <w:p w14:paraId="62FB4491" w14:textId="67D27152" w:rsidR="00127572" w:rsidRDefault="00127572" w:rsidP="00867D21">
      <w:pPr>
        <w:pStyle w:val="Heading4"/>
      </w:pPr>
      <w:r>
        <w:t>With respect to separate individual establishments, the City Council may approve the joint use of common parking facilities under the following conditions:</w:t>
      </w:r>
    </w:p>
    <w:p w14:paraId="5C82674F" w14:textId="77777777" w:rsidR="00127572" w:rsidRPr="006D5008" w:rsidRDefault="00127572" w:rsidP="00853B15">
      <w:pPr>
        <w:pStyle w:val="Heading5"/>
      </w:pPr>
      <w:bookmarkStart w:id="37" w:name="_heading=h.2y3w247" w:colFirst="0" w:colLast="0"/>
      <w:bookmarkEnd w:id="37"/>
      <w:r>
        <w:t xml:space="preserve">The building or use for which application is made to utilize the off-street parking </w:t>
      </w:r>
      <w:r w:rsidRPr="006D5008">
        <w:t xml:space="preserve">facilities provided by another building or use shall be located within 800 feet of such parking facilities; and shall not be separated by a building or use with which it does not share parking facilities in the manner prescribed by this Unified Development Ordinance. </w:t>
      </w:r>
    </w:p>
    <w:p w14:paraId="11C22C7A" w14:textId="77777777" w:rsidR="00127572" w:rsidRPr="006D5008" w:rsidRDefault="00127572" w:rsidP="00853B15">
      <w:pPr>
        <w:pStyle w:val="Heading5"/>
      </w:pPr>
      <w:r w:rsidRPr="006D5008">
        <w:t xml:space="preserve">The applicant shall </w:t>
      </w:r>
      <w:proofErr w:type="gramStart"/>
      <w:r w:rsidRPr="006D5008">
        <w:t>show</w:t>
      </w:r>
      <w:proofErr w:type="gramEnd"/>
      <w:r w:rsidRPr="006D5008">
        <w:t xml:space="preserve"> and the City Council must determine that there is no substantial conflict in the principal operating hours and parking demands of the two buildings or uses contemplating joint use of off-street parking facilities.</w:t>
      </w:r>
    </w:p>
    <w:p w14:paraId="6130F193" w14:textId="77777777" w:rsidR="00127572" w:rsidRDefault="00127572" w:rsidP="00853B15">
      <w:pPr>
        <w:pStyle w:val="Heading5"/>
      </w:pPr>
      <w:r w:rsidRPr="006D5008">
        <w:t>A properly drawn legal instrument providing for joint use of off-street parking facilities, duly approved by the City Council as to form and manner of execution shall be filed</w:t>
      </w:r>
      <w:r>
        <w:t xml:space="preserve"> as an easement encumbrance upon the title of the property.</w:t>
      </w:r>
    </w:p>
    <w:p w14:paraId="2DB08984" w14:textId="77777777" w:rsidR="00127572" w:rsidRDefault="00127572" w:rsidP="0053289F">
      <w:pPr>
        <w:pStyle w:val="Heading3"/>
      </w:pPr>
      <w:bookmarkStart w:id="38" w:name="_heading=h.1d96cc0" w:colFirst="0" w:colLast="0"/>
      <w:bookmarkEnd w:id="38"/>
      <w:r w:rsidRPr="0053289F">
        <w:t>Minimum</w:t>
      </w:r>
      <w:r>
        <w:t xml:space="preserve"> Parking Reduction</w:t>
      </w:r>
    </w:p>
    <w:p w14:paraId="03C50796" w14:textId="77777777" w:rsidR="00867D21" w:rsidRDefault="00127572" w:rsidP="002214DF">
      <w:pPr>
        <w:ind w:left="720"/>
      </w:pPr>
      <w:r>
        <w:t>A development may reduce the required off-street parking spaces up to fifty (50) percent, as approved by the City Council, when it can be demonstrated</w:t>
      </w:r>
      <w:r w:rsidR="00867D21">
        <w:t xml:space="preserve"> that:</w:t>
      </w:r>
    </w:p>
    <w:p w14:paraId="7E94ABB5" w14:textId="711A5722" w:rsidR="00867D21" w:rsidRDefault="00B13238" w:rsidP="00867D21">
      <w:pPr>
        <w:pStyle w:val="Heading4"/>
      </w:pPr>
      <w:r>
        <w:t>I</w:t>
      </w:r>
      <w:r w:rsidR="00127572">
        <w:t xml:space="preserve">n a parking-traffic study, prepared consistent with city standards, that use of transit or demand management programs, special characteristics or customer, client, </w:t>
      </w:r>
      <w:proofErr w:type="gramStart"/>
      <w:r w:rsidR="00127572">
        <w:t>employee</w:t>
      </w:r>
      <w:proofErr w:type="gramEnd"/>
      <w:r w:rsidR="00127572">
        <w:t xml:space="preserve"> or resident population will reduce expected vehicle use and parking space demand for their development, as compared to standard Institute of Transportation Engineers vehicle trip generation rates and city parking requirements.</w:t>
      </w:r>
    </w:p>
    <w:p w14:paraId="391F71C1" w14:textId="1A3501D9" w:rsidR="00127572" w:rsidRDefault="00127572" w:rsidP="00867D21">
      <w:pPr>
        <w:pStyle w:val="Heading4"/>
      </w:pPr>
      <w:r>
        <w:t>Considerations may include the presence of shared parking, district parking, or on-street parking that is available for the use of the development during regular usage hours</w:t>
      </w:r>
    </w:p>
    <w:p w14:paraId="1A897A8A" w14:textId="77777777" w:rsidR="00A405C4" w:rsidRDefault="00A405C4" w:rsidP="0053289F">
      <w:pPr>
        <w:pStyle w:val="Heading3"/>
      </w:pPr>
      <w:r w:rsidRPr="0053289F">
        <w:t>Commercial</w:t>
      </w:r>
      <w:r>
        <w:t xml:space="preserve"> Vehicles Parked in R1 and R2 Districts</w:t>
      </w:r>
    </w:p>
    <w:p w14:paraId="62288B94" w14:textId="77777777" w:rsidR="00867D21" w:rsidRDefault="00A405C4" w:rsidP="00A405C4">
      <w:pPr>
        <w:ind w:left="630"/>
      </w:pPr>
      <w:r>
        <w:t>For each dwelling unit, off-street parking of not more than one license</w:t>
      </w:r>
      <w:r w:rsidR="00CF4E93">
        <w:t>d</w:t>
      </w:r>
      <w:r>
        <w:t xml:space="preserve"> an operable commercial motor vehicle is permitted</w:t>
      </w:r>
      <w:r w:rsidR="00867D21">
        <w:t xml:space="preserve"> provided that:</w:t>
      </w:r>
    </w:p>
    <w:p w14:paraId="5F5BB9FB" w14:textId="77777777" w:rsidR="00867D21" w:rsidRDefault="00A405C4" w:rsidP="00867D21">
      <w:pPr>
        <w:pStyle w:val="Heading4"/>
      </w:pPr>
      <w:r>
        <w:lastRenderedPageBreak/>
        <w:t xml:space="preserve"> Any such vehicle must be operated by a resident of that dwelling unit. </w:t>
      </w:r>
    </w:p>
    <w:p w14:paraId="7A7E803F" w14:textId="77777777" w:rsidR="00867D21" w:rsidRDefault="00A405C4" w:rsidP="00867D21">
      <w:pPr>
        <w:pStyle w:val="Heading4"/>
      </w:pPr>
      <w:r>
        <w:t xml:space="preserve">Such parking is only permitted in a garage, driveway or improved hard surface in accordance with the requirements of the </w:t>
      </w:r>
      <w:r w:rsidR="00867D21">
        <w:t>UDO</w:t>
      </w:r>
      <w:r>
        <w:t xml:space="preserve"> Section 2 for R1 and R2 districts. </w:t>
      </w:r>
    </w:p>
    <w:p w14:paraId="40CB13C4" w14:textId="30B713C7" w:rsidR="00867D21" w:rsidRPr="00A405C4" w:rsidRDefault="00867D21" w:rsidP="00867D21">
      <w:pPr>
        <w:pStyle w:val="Heading4"/>
      </w:pPr>
      <w:r>
        <w:t>Under no circumstances shall a semi-truck or tractor-trailer combination be parked or stored off-street in an R1-R4 District.</w:t>
      </w:r>
    </w:p>
    <w:p w14:paraId="3F39D733" w14:textId="2BA4CE52" w:rsidR="00727A2F" w:rsidRDefault="00727A2F" w:rsidP="00867D21">
      <w:pPr>
        <w:pStyle w:val="Heading3"/>
        <w:numPr>
          <w:ilvl w:val="2"/>
          <w:numId w:val="10"/>
        </w:numPr>
        <w:ind w:left="1440"/>
      </w:pPr>
      <w:r>
        <w:t>Parking Lot Landscaping</w:t>
      </w:r>
    </w:p>
    <w:p w14:paraId="4D2E929D" w14:textId="7798DB5B" w:rsidR="00727A2F" w:rsidRDefault="00727A2F" w:rsidP="00727A2F">
      <w:pPr>
        <w:pStyle w:val="Heading4"/>
      </w:pPr>
      <w:r w:rsidRPr="00B955E5">
        <w:t>Off-street</w:t>
      </w:r>
      <w:r>
        <w:t xml:space="preserve"> open parking</w:t>
      </w:r>
      <w:r w:rsidRPr="00B955E5">
        <w:t xml:space="preserve"> facilities that accommodate more than </w:t>
      </w:r>
      <w:r>
        <w:t>6</w:t>
      </w:r>
      <w:r w:rsidRPr="00B955E5">
        <w:t xml:space="preserve"> cars shall </w:t>
      </w:r>
      <w:r>
        <w:t>include landscaping adjacent the lot, to the extent of at least 3 percent the total surface area of all impervious parking facility area.</w:t>
      </w:r>
    </w:p>
    <w:p w14:paraId="3E24314A" w14:textId="78006199" w:rsidR="00F313EC" w:rsidRDefault="00F313EC" w:rsidP="00F313EC">
      <w:pPr>
        <w:pStyle w:val="Heading4"/>
      </w:pPr>
      <w:r>
        <w:t>For parking lot islands, a minimum of one deciduous tree shall be provided per island, unless:</w:t>
      </w:r>
    </w:p>
    <w:p w14:paraId="41AD3114" w14:textId="4983DA93" w:rsidR="00F313EC" w:rsidRDefault="00F313EC" w:rsidP="00F313EC">
      <w:pPr>
        <w:pStyle w:val="Heading5"/>
      </w:pPr>
      <w:r>
        <w:t>The parking lot island is used for stormwater management</w:t>
      </w:r>
    </w:p>
    <w:p w14:paraId="19EF6B4D" w14:textId="52740F82" w:rsidR="00F313EC" w:rsidRDefault="00F313EC" w:rsidP="00F313EC">
      <w:pPr>
        <w:pStyle w:val="Heading5"/>
      </w:pPr>
      <w:r>
        <w:t>The parking lot contains less than 40 spaces</w:t>
      </w:r>
    </w:p>
    <w:p w14:paraId="46D3778D" w14:textId="33345874" w:rsidR="00F313EC" w:rsidRDefault="00F313EC" w:rsidP="00F313EC">
      <w:pPr>
        <w:pStyle w:val="Heading5"/>
      </w:pPr>
      <w:r>
        <w:t>The parking island is located within a structured parking facility</w:t>
      </w:r>
    </w:p>
    <w:p w14:paraId="6C8BE073" w14:textId="77777777" w:rsidR="00727A2F" w:rsidRPr="00727A2F" w:rsidRDefault="00727A2F" w:rsidP="00727A2F"/>
    <w:p w14:paraId="7C35532F" w14:textId="300B5E9F" w:rsidR="00867D21" w:rsidRDefault="00867D21" w:rsidP="00867D21">
      <w:pPr>
        <w:pStyle w:val="Heading3"/>
        <w:numPr>
          <w:ilvl w:val="2"/>
          <w:numId w:val="10"/>
        </w:numPr>
        <w:ind w:left="1440"/>
      </w:pPr>
      <w:r w:rsidRPr="0053289F">
        <w:t>Parking</w:t>
      </w:r>
      <w:r>
        <w:t xml:space="preserve"> Lot Screening</w:t>
      </w:r>
    </w:p>
    <w:p w14:paraId="3B8577E9" w14:textId="77777777" w:rsidR="00867D21" w:rsidRDefault="00867D21" w:rsidP="00867D21">
      <w:pPr>
        <w:ind w:left="720"/>
      </w:pPr>
      <w:r>
        <w:t>All open off-street parking areas having more than six parking spaces and all off-street loading and unloading spaces shall be effectively screened from any abutting residential lots by:</w:t>
      </w:r>
    </w:p>
    <w:p w14:paraId="1DA1E777" w14:textId="77777777" w:rsidR="00867D21" w:rsidRDefault="00867D21" w:rsidP="00867D21">
      <w:pPr>
        <w:pStyle w:val="Heading4"/>
      </w:pPr>
      <w:r>
        <w:t xml:space="preserve"> a solid wall or opaque fence six feet high, or by such other device as may be approved by the City Council. </w:t>
      </w:r>
    </w:p>
    <w:p w14:paraId="26180A63" w14:textId="77777777" w:rsidR="00867D21" w:rsidRDefault="00867D21" w:rsidP="00867D21">
      <w:pPr>
        <w:pStyle w:val="Heading4"/>
      </w:pPr>
      <w:r>
        <w:t xml:space="preserve">The screening device shall not extend within 10 feet of any street right-of-way. </w:t>
      </w:r>
    </w:p>
    <w:p w14:paraId="2D006E52" w14:textId="77777777" w:rsidR="00867D21" w:rsidRDefault="00867D21" w:rsidP="00867D21">
      <w:pPr>
        <w:pStyle w:val="Heading4"/>
      </w:pPr>
      <w:r>
        <w:t xml:space="preserve">Such off-street parking and loading areas within any yards which abuts along a street which is residentially zoned on the side opposite shall be screened from street view by a screening device as approved by the City Council. </w:t>
      </w:r>
    </w:p>
    <w:p w14:paraId="24C5399F" w14:textId="57E2A755" w:rsidR="00867D21" w:rsidRDefault="00867D21" w:rsidP="00867D21">
      <w:pPr>
        <w:pStyle w:val="Heading4"/>
      </w:pPr>
      <w:r>
        <w:t>Other landscaping requirements as outlined in Section 5.6.</w:t>
      </w:r>
    </w:p>
    <w:p w14:paraId="39491C17" w14:textId="5A8136A2" w:rsidR="00A405C4" w:rsidRDefault="00A405C4" w:rsidP="00E74EBA">
      <w:pPr>
        <w:ind w:left="720"/>
        <w:jc w:val="center"/>
        <w:rPr>
          <w:rFonts w:ascii="Candara" w:hAnsi="Candara"/>
          <w:b/>
          <w:color w:val="1F4E79" w:themeColor="accent1" w:themeShade="80"/>
        </w:rPr>
      </w:pPr>
    </w:p>
    <w:p w14:paraId="2A19C80F" w14:textId="3A1CADCF" w:rsidR="00B13238" w:rsidRDefault="00B13238" w:rsidP="00E74EBA">
      <w:pPr>
        <w:ind w:left="720"/>
        <w:jc w:val="center"/>
        <w:rPr>
          <w:rFonts w:ascii="Candara" w:hAnsi="Candara"/>
          <w:b/>
          <w:color w:val="1F4E79" w:themeColor="accent1" w:themeShade="80"/>
        </w:rPr>
      </w:pPr>
    </w:p>
    <w:p w14:paraId="7944A72D" w14:textId="59CE6667" w:rsidR="00B13238" w:rsidRDefault="00B13238" w:rsidP="00E74EBA">
      <w:pPr>
        <w:ind w:left="720"/>
        <w:jc w:val="center"/>
        <w:rPr>
          <w:rFonts w:ascii="Candara" w:hAnsi="Candara"/>
          <w:b/>
          <w:color w:val="1F4E79" w:themeColor="accent1" w:themeShade="80"/>
        </w:rPr>
      </w:pPr>
    </w:p>
    <w:p w14:paraId="5E3B5D66" w14:textId="267B060C" w:rsidR="00B13238" w:rsidRDefault="00B13238" w:rsidP="00E74EBA">
      <w:pPr>
        <w:ind w:left="720"/>
        <w:jc w:val="center"/>
        <w:rPr>
          <w:rFonts w:ascii="Candara" w:hAnsi="Candara"/>
          <w:b/>
          <w:color w:val="1F4E79" w:themeColor="accent1" w:themeShade="80"/>
        </w:rPr>
      </w:pPr>
    </w:p>
    <w:p w14:paraId="58A3B4BA" w14:textId="1B593085" w:rsidR="00B13238" w:rsidRDefault="00B13238" w:rsidP="00E74EBA">
      <w:pPr>
        <w:ind w:left="720"/>
        <w:jc w:val="center"/>
        <w:rPr>
          <w:rFonts w:ascii="Candara" w:hAnsi="Candara"/>
          <w:b/>
          <w:color w:val="1F4E79" w:themeColor="accent1" w:themeShade="80"/>
        </w:rPr>
      </w:pPr>
    </w:p>
    <w:p w14:paraId="47A715D7" w14:textId="6FFDA36F" w:rsidR="00B13238" w:rsidRDefault="00B13238" w:rsidP="00E74EBA">
      <w:pPr>
        <w:ind w:left="720"/>
        <w:jc w:val="center"/>
        <w:rPr>
          <w:rFonts w:ascii="Candara" w:hAnsi="Candara"/>
          <w:b/>
          <w:color w:val="1F4E79" w:themeColor="accent1" w:themeShade="80"/>
        </w:rPr>
      </w:pPr>
    </w:p>
    <w:p w14:paraId="7073BA5B" w14:textId="22C11797" w:rsidR="00B13238" w:rsidRDefault="00B13238" w:rsidP="00E74EBA">
      <w:pPr>
        <w:ind w:left="720"/>
        <w:jc w:val="center"/>
        <w:rPr>
          <w:rFonts w:ascii="Candara" w:hAnsi="Candara"/>
          <w:b/>
          <w:color w:val="1F4E79" w:themeColor="accent1" w:themeShade="80"/>
        </w:rPr>
      </w:pPr>
    </w:p>
    <w:p w14:paraId="64B2D04C" w14:textId="77777777" w:rsidR="00B13238" w:rsidRPr="00E74EBA" w:rsidRDefault="00B13238" w:rsidP="00E74EBA">
      <w:pPr>
        <w:ind w:left="720"/>
        <w:jc w:val="center"/>
        <w:rPr>
          <w:rFonts w:ascii="Candara" w:hAnsi="Candara"/>
          <w:b/>
          <w:color w:val="1F4E79" w:themeColor="accent1" w:themeShade="80"/>
        </w:rPr>
      </w:pPr>
    </w:p>
    <w:p w14:paraId="065BDC9F" w14:textId="4B864F5D" w:rsidR="00127572" w:rsidRDefault="00127572" w:rsidP="00127572">
      <w:pPr>
        <w:pStyle w:val="Heading2"/>
        <w:keepNext w:val="0"/>
        <w:keepLines w:val="0"/>
      </w:pPr>
      <w:bookmarkStart w:id="39" w:name="_heading=h.3x8tuzt" w:colFirst="0" w:colLast="0"/>
      <w:bookmarkEnd w:id="39"/>
      <w:r>
        <w:lastRenderedPageBreak/>
        <w:t xml:space="preserve">Landscaping, </w:t>
      </w:r>
      <w:r w:rsidR="00981B17">
        <w:t>Screening</w:t>
      </w:r>
      <w:r>
        <w:t xml:space="preserve">, and </w:t>
      </w:r>
      <w:sdt>
        <w:sdtPr>
          <w:tag w:val="goog_rdk_176"/>
          <w:id w:val="-1252350715"/>
        </w:sdtPr>
        <w:sdtEndPr/>
        <w:sdtContent/>
      </w:sdt>
      <w:r>
        <w:t>Fences</w:t>
      </w:r>
    </w:p>
    <w:p w14:paraId="0B141E38" w14:textId="6225F8C1" w:rsidR="001B6B1B" w:rsidRDefault="001B6B1B" w:rsidP="006D5008">
      <w:pPr>
        <w:pStyle w:val="Heading3"/>
      </w:pPr>
      <w:bookmarkStart w:id="40" w:name="_heading=h.2ce457m" w:colFirst="0" w:colLast="0"/>
      <w:bookmarkEnd w:id="40"/>
      <w:r>
        <w:t>Landscape plans</w:t>
      </w:r>
    </w:p>
    <w:p w14:paraId="65C4DD0D" w14:textId="01A33CAD" w:rsidR="001B6B1B" w:rsidRDefault="001B6B1B" w:rsidP="001B6B1B">
      <w:pPr>
        <w:pStyle w:val="Heading4"/>
      </w:pPr>
      <w:r>
        <w:t>Except for single family uses, a landscape plan must be submitted for:</w:t>
      </w:r>
    </w:p>
    <w:p w14:paraId="2C40892D" w14:textId="77777777" w:rsidR="00AB07A6" w:rsidRPr="00AB07A6" w:rsidRDefault="00AB07A6" w:rsidP="00AB07A6">
      <w:pPr>
        <w:pStyle w:val="Heading5"/>
        <w:rPr>
          <w:rFonts w:eastAsia="Times New Roman"/>
        </w:rPr>
      </w:pPr>
      <w:r w:rsidRPr="00AB07A6">
        <w:rPr>
          <w:rFonts w:eastAsia="Times New Roman"/>
        </w:rPr>
        <w:t xml:space="preserve">With any application for new </w:t>
      </w:r>
      <w:proofErr w:type="gramStart"/>
      <w:r w:rsidRPr="00AB07A6">
        <w:rPr>
          <w:rFonts w:eastAsia="Times New Roman"/>
        </w:rPr>
        <w:t>development;</w:t>
      </w:r>
      <w:proofErr w:type="gramEnd"/>
    </w:p>
    <w:p w14:paraId="42DB4EBA" w14:textId="174B1668" w:rsidR="00AB07A6" w:rsidRPr="00AB07A6" w:rsidRDefault="00AB07A6" w:rsidP="00AB07A6">
      <w:pPr>
        <w:pStyle w:val="Heading5"/>
        <w:rPr>
          <w:rFonts w:eastAsia="Times New Roman"/>
        </w:rPr>
      </w:pPr>
      <w:r w:rsidRPr="00AB07A6">
        <w:rPr>
          <w:rFonts w:eastAsia="Times New Roman"/>
        </w:rPr>
        <w:t>With any application for additions or modifications to existing development that physically impacts existing landscaping or screening; or</w:t>
      </w:r>
    </w:p>
    <w:p w14:paraId="67613092" w14:textId="239C4D0F" w:rsidR="001B6B1B" w:rsidRPr="00AB07A6" w:rsidRDefault="00AB07A6" w:rsidP="00AB07A6">
      <w:pPr>
        <w:pStyle w:val="Heading5"/>
        <w:rPr>
          <w:rFonts w:eastAsia="Times New Roman"/>
        </w:rPr>
      </w:pPr>
      <w:r w:rsidRPr="00AB07A6">
        <w:rPr>
          <w:rFonts w:eastAsia="Times New Roman"/>
        </w:rPr>
        <w:t>When changes are made to an existing landscaping or screening plan on file with the city.</w:t>
      </w:r>
    </w:p>
    <w:p w14:paraId="5B8C2F61" w14:textId="34B10464" w:rsidR="00B955E5" w:rsidRPr="00B955E5" w:rsidRDefault="00B955E5" w:rsidP="006D5008">
      <w:pPr>
        <w:pStyle w:val="Heading3"/>
      </w:pPr>
      <w:r w:rsidRPr="006D5008">
        <w:t>Landscaping</w:t>
      </w:r>
      <w:r>
        <w:t xml:space="preserve"> Requirements Generally</w:t>
      </w:r>
    </w:p>
    <w:p w14:paraId="27B3FA2E" w14:textId="430DC09E" w:rsidR="00C31DC1" w:rsidRPr="00077129" w:rsidRDefault="00C31DC1" w:rsidP="00C31DC1">
      <w:pPr>
        <w:ind w:left="720"/>
      </w:pPr>
      <w:r>
        <w:t xml:space="preserve">For all districts, any lot area that is not devoted to the building site, driveways, sidewalks, off-street loading or parking </w:t>
      </w:r>
      <w:r w:rsidR="00B955E5">
        <w:t>facilities</w:t>
      </w:r>
      <w:r>
        <w:t xml:space="preserve">, or similar </w:t>
      </w:r>
      <w:r w:rsidR="00B955E5">
        <w:t>elements</w:t>
      </w:r>
      <w:r>
        <w:t xml:space="preserve">, </w:t>
      </w:r>
      <w:r w:rsidR="00D73F11">
        <w:t xml:space="preserve">is considered the landscape planting area. This area </w:t>
      </w:r>
      <w:r>
        <w:t>shall be planted and maintained with grass, shrubs, trees, or similar vegetation and/or treatment</w:t>
      </w:r>
      <w:r w:rsidR="007A04BF">
        <w:t>s</w:t>
      </w:r>
      <w:r>
        <w:t xml:space="preserve"> typically found in landscaping. In addition, all districts must adhere to the following landscape standards</w:t>
      </w:r>
      <w:r w:rsidR="0053289F">
        <w:t>:</w:t>
      </w:r>
    </w:p>
    <w:p w14:paraId="65B52BD7" w14:textId="0F801CF9" w:rsidR="006372DF" w:rsidRDefault="006372DF" w:rsidP="006372DF">
      <w:pPr>
        <w:pStyle w:val="Heading4"/>
      </w:pPr>
      <w:bookmarkStart w:id="41" w:name="_heading=h.1qoc8b1" w:colFirst="0" w:colLast="0"/>
      <w:bookmarkEnd w:id="41"/>
      <w:r>
        <w:lastRenderedPageBreak/>
        <w:t xml:space="preserve">Projects </w:t>
      </w:r>
      <w:r w:rsidR="00AB07A6">
        <w:t xml:space="preserve">that require a landscape plan, </w:t>
      </w:r>
      <w:r>
        <w:t>shall submit a unified landscape plan that creates a consistent character within the site, complementing the project scale</w:t>
      </w:r>
      <w:r w:rsidR="00AB07A6">
        <w:t>, and attempting to</w:t>
      </w:r>
      <w:r>
        <w:t xml:space="preserve"> maintain a coherent landscape character with adjacent sites.</w:t>
      </w:r>
    </w:p>
    <w:p w14:paraId="477E5F5B" w14:textId="57316818" w:rsidR="00727A2F" w:rsidRDefault="00727A2F" w:rsidP="00981B17">
      <w:pPr>
        <w:pStyle w:val="Heading4"/>
      </w:pPr>
      <w:r>
        <w:t xml:space="preserve">Landscape plans are expected to be coordinated with </w:t>
      </w:r>
      <w:proofErr w:type="gramStart"/>
      <w:r>
        <w:t>any and all</w:t>
      </w:r>
      <w:proofErr w:type="gramEnd"/>
      <w:r>
        <w:t xml:space="preserve"> lighting plans, as required in </w:t>
      </w:r>
      <w:commentRangeStart w:id="42"/>
      <w:r>
        <w:t xml:space="preserve">section </w:t>
      </w:r>
      <w:proofErr w:type="spellStart"/>
      <w:r>
        <w:t>x.x.x</w:t>
      </w:r>
      <w:commentRangeEnd w:id="42"/>
      <w:proofErr w:type="spellEnd"/>
      <w:r>
        <w:rPr>
          <w:rStyle w:val="CommentReference"/>
          <w:rFonts w:ascii="Segoe UI" w:eastAsia="Quattrocento Sans" w:hAnsi="Segoe UI" w:cs="Quattrocento Sans"/>
          <w:b w:val="0"/>
          <w:bCs w:val="0"/>
          <w:iCs w:val="0"/>
          <w:color w:val="auto"/>
        </w:rPr>
        <w:commentReference w:id="42"/>
      </w:r>
    </w:p>
    <w:p w14:paraId="667863EF" w14:textId="0EBB6E2D" w:rsidR="00981B17" w:rsidRDefault="00981B17" w:rsidP="00981B17">
      <w:pPr>
        <w:pStyle w:val="Heading4"/>
      </w:pPr>
      <w:r>
        <w:t>Any natural screening such as hedges or trees shall maintain at least a 50 percent screening opacity throughout the year.</w:t>
      </w:r>
    </w:p>
    <w:p w14:paraId="3E0A6EFC" w14:textId="4E0F3300" w:rsidR="008B31FA" w:rsidRPr="008B31FA" w:rsidRDefault="008B31FA" w:rsidP="008B31FA">
      <w:pPr>
        <w:pStyle w:val="Heading4"/>
      </w:pPr>
      <w:r>
        <w:t xml:space="preserve">To promote species diversity and resilience, no more than </w:t>
      </w:r>
      <w:r w:rsidR="00CC6066">
        <w:t>4</w:t>
      </w:r>
      <w:r>
        <w:t>0% of the total number of trees may be of the same species</w:t>
      </w:r>
    </w:p>
    <w:p w14:paraId="64A13EFD" w14:textId="6C15A507" w:rsidR="00B955E5" w:rsidRDefault="00B94E0A" w:rsidP="00B94E0A">
      <w:pPr>
        <w:pStyle w:val="Heading4"/>
      </w:pPr>
      <w:r>
        <w:t>When</w:t>
      </w:r>
      <w:r w:rsidR="00B955E5">
        <w:t xml:space="preserve"> possible, existing mature trees should </w:t>
      </w:r>
      <w:r>
        <w:t xml:space="preserve">either </w:t>
      </w:r>
      <w:r w:rsidR="00B955E5">
        <w:t>be preserved, or reused during the construction process.</w:t>
      </w:r>
    </w:p>
    <w:p w14:paraId="1568FE6C" w14:textId="0A023B5C" w:rsidR="00D73F11" w:rsidRPr="00D73F11" w:rsidRDefault="00D73F11" w:rsidP="00D73F11">
      <w:pPr>
        <w:pStyle w:val="Heading4"/>
      </w:pPr>
      <w:r>
        <w:t xml:space="preserve">Landscape vegetation should use native and resilient plant </w:t>
      </w:r>
      <w:proofErr w:type="gramStart"/>
      <w:r>
        <w:t>types</w:t>
      </w:r>
      <w:proofErr w:type="gramEnd"/>
      <w:r>
        <w:t xml:space="preserve"> when possible, in order to promote landscape resiliency and reduce site maintenance requirements.</w:t>
      </w:r>
    </w:p>
    <w:p w14:paraId="5D6354DD" w14:textId="71776E2F" w:rsidR="008779A5" w:rsidRDefault="008779A5" w:rsidP="008779A5">
      <w:pPr>
        <w:pStyle w:val="Heading4"/>
      </w:pPr>
      <w:r>
        <w:t>Where landscaping is required, soil shall be provided that does not include substandard fill, gravel, sand, or contaminated materials.</w:t>
      </w:r>
    </w:p>
    <w:p w14:paraId="0DCAF49E" w14:textId="682CE27C" w:rsidR="008779A5" w:rsidRPr="008779A5" w:rsidRDefault="008779A5" w:rsidP="008779A5">
      <w:pPr>
        <w:pStyle w:val="Heading4"/>
      </w:pPr>
      <w:r>
        <w:t>When installed landscape materials include a ball or burlap, they shall be installed so that the ball and burlap does not extend above the immediate grade at installation.</w:t>
      </w:r>
    </w:p>
    <w:p w14:paraId="103D303D" w14:textId="46BE795E" w:rsidR="008779A5" w:rsidRDefault="008779A5" w:rsidP="008779A5">
      <w:pPr>
        <w:pStyle w:val="Heading4"/>
      </w:pPr>
      <w:r>
        <w:t xml:space="preserve">In order to preserve and promote the public safety, landscape materials shall not be located in a manner that in their mature state, they interfere with safe pedestrian sight </w:t>
      </w:r>
      <w:proofErr w:type="gramStart"/>
      <w:r>
        <w:t>lines,,</w:t>
      </w:r>
      <w:proofErr w:type="gramEnd"/>
      <w:r>
        <w:t xml:space="preserve"> and does not conflict with overhead leads or utility lines.</w:t>
      </w:r>
    </w:p>
    <w:p w14:paraId="1E7CAB19" w14:textId="31284A50" w:rsidR="008779A5" w:rsidRDefault="008779A5" w:rsidP="008779A5">
      <w:pPr>
        <w:pStyle w:val="Heading4"/>
      </w:pPr>
      <w:proofErr w:type="gramStart"/>
      <w:r>
        <w:t>In order to</w:t>
      </w:r>
      <w:proofErr w:type="gramEnd"/>
      <w:r>
        <w:t xml:space="preserve"> preserve and promote the public safety, nothing shall be erected, placed, planted, maintained, or allowed to grow on a corner lot </w:t>
      </w:r>
      <w:r w:rsidR="00AB07A6">
        <w:t>of</w:t>
      </w:r>
      <w:r>
        <w:t xml:space="preserve"> any district in a manner </w:t>
      </w:r>
      <w:r w:rsidR="00AB07A6">
        <w:t>that</w:t>
      </w:r>
      <w:r>
        <w:t xml:space="preserve"> materially impede</w:t>
      </w:r>
      <w:r w:rsidR="00AB07A6">
        <w:t>s the</w:t>
      </w:r>
      <w:r>
        <w:t xml:space="preserve"> vision with</w:t>
      </w:r>
      <w:r w:rsidR="00AB07A6">
        <w:t>ing</w:t>
      </w:r>
      <w:r>
        <w:t xml:space="preserve"> the Clear View Triangle. Certain objects may remain in the Clear View Triangle if, based on </w:t>
      </w:r>
      <w:r w:rsidR="00AB07A6">
        <w:t xml:space="preserve">city </w:t>
      </w:r>
      <w:r>
        <w:t>engineering judgment and discretion, there are other circumstances that limit or minimize risk at the intersection.</w:t>
      </w:r>
    </w:p>
    <w:p w14:paraId="0147BA98" w14:textId="0431BC5F" w:rsidR="00FB0942" w:rsidRDefault="00FB0942" w:rsidP="00FB0942">
      <w:pPr>
        <w:pStyle w:val="Heading4"/>
      </w:pPr>
      <w:r>
        <w:t xml:space="preserve">Berms or similar mounding </w:t>
      </w:r>
      <w:r w:rsidR="006372DF">
        <w:t xml:space="preserve">features shall use proper and adequate plant materials to mitigate risk of erosion, and when intended to be mowed, the maximum permitted slope is 3:1. </w:t>
      </w:r>
    </w:p>
    <w:p w14:paraId="3917B88D" w14:textId="77777777" w:rsidR="004640CD" w:rsidRDefault="004640CD" w:rsidP="004640CD">
      <w:pPr>
        <w:pStyle w:val="Heading4"/>
      </w:pPr>
      <w:r>
        <w:t>The site layout for any non-residential development shall include an underground lawn sprinkler system to facilitate maintenance of site landscaping and green areas.</w:t>
      </w:r>
    </w:p>
    <w:p w14:paraId="031433E6" w14:textId="77777777" w:rsidR="004640CD" w:rsidRPr="004640CD" w:rsidRDefault="004640CD" w:rsidP="004640CD"/>
    <w:p w14:paraId="73C9217F" w14:textId="77777777" w:rsidR="00CA2055" w:rsidRPr="00B955E5" w:rsidRDefault="00CA2055" w:rsidP="00CA2055">
      <w:pPr>
        <w:pBdr>
          <w:top w:val="nil"/>
          <w:left w:val="nil"/>
          <w:bottom w:val="nil"/>
          <w:right w:val="nil"/>
          <w:between w:val="nil"/>
        </w:pBdr>
        <w:spacing w:before="200" w:after="60" w:line="240" w:lineRule="auto"/>
        <w:ind w:left="1440"/>
        <w:rPr>
          <w:rFonts w:ascii="Candara" w:hAnsi="Candara" w:cs="Segoe UI"/>
          <w:b/>
          <w:bCs/>
          <w:color w:val="2F5496" w:themeColor="accent5" w:themeShade="BF"/>
        </w:rPr>
      </w:pPr>
    </w:p>
    <w:p w14:paraId="3A188D70" w14:textId="716A353F" w:rsidR="00B955E5" w:rsidRPr="00B955E5" w:rsidRDefault="0063025C" w:rsidP="00CA2055">
      <w:pPr>
        <w:pStyle w:val="Heading3"/>
        <w:keepNext w:val="0"/>
        <w:keepLines w:val="0"/>
      </w:pPr>
      <w:commentRangeStart w:id="43"/>
      <w:r>
        <w:t xml:space="preserve">District </w:t>
      </w:r>
      <w:commentRangeEnd w:id="43"/>
      <w:r w:rsidR="00F36BE2">
        <w:rPr>
          <w:rStyle w:val="CommentReference"/>
          <w:rFonts w:ascii="Segoe UI" w:eastAsia="Quattrocento Sans" w:hAnsi="Segoe UI" w:cs="Quattrocento Sans"/>
          <w:b w:val="0"/>
          <w:bCs w:val="0"/>
          <w:color w:val="auto"/>
        </w:rPr>
        <w:commentReference w:id="43"/>
      </w:r>
      <w:r w:rsidR="00B955E5">
        <w:t xml:space="preserve">Landscaping Requirements </w:t>
      </w:r>
    </w:p>
    <w:p w14:paraId="007AB79B" w14:textId="07A1CBB9" w:rsidR="00CC6066" w:rsidRDefault="007A04BF" w:rsidP="00CC6066">
      <w:pPr>
        <w:ind w:left="720"/>
      </w:pPr>
      <w:r>
        <w:t xml:space="preserve">At least 50 percent of </w:t>
      </w:r>
      <w:r w:rsidR="007E36B6">
        <w:t xml:space="preserve">the </w:t>
      </w:r>
      <w:r>
        <w:t xml:space="preserve">landscape planting area shall include </w:t>
      </w:r>
      <w:r w:rsidR="007E36B6">
        <w:t xml:space="preserve">vegetation, and be </w:t>
      </w:r>
      <w:r w:rsidR="00CA2055">
        <w:t>based on the following system</w:t>
      </w:r>
      <w:r w:rsidR="00CC6066">
        <w:t>s</w:t>
      </w:r>
      <w:r w:rsidR="007E36B6">
        <w:t>:</w:t>
      </w:r>
    </w:p>
    <w:p w14:paraId="67BABD3B" w14:textId="2C5DFAF3" w:rsidR="00CC6066" w:rsidRDefault="00E177A4" w:rsidP="00CC6066">
      <w:pPr>
        <w:pStyle w:val="Heading4"/>
      </w:pPr>
      <w:r>
        <w:lastRenderedPageBreak/>
        <w:t>Minimum l</w:t>
      </w:r>
      <w:r w:rsidR="000D1479">
        <w:t xml:space="preserve">andscape </w:t>
      </w:r>
      <w:r>
        <w:t>r</w:t>
      </w:r>
      <w:r w:rsidR="000D1479">
        <w:t>equirements</w:t>
      </w:r>
      <w:r w:rsidR="00525644">
        <w:t xml:space="preserve"> for</w:t>
      </w:r>
      <w:r w:rsidR="00434CE6">
        <w:t xml:space="preserve"> </w:t>
      </w:r>
      <w:r w:rsidR="000D1479">
        <w:t>the R</w:t>
      </w:r>
      <w:r w:rsidR="007E36B6">
        <w:t>2</w:t>
      </w:r>
      <w:r w:rsidR="007A04BF">
        <w:t>-R3</w:t>
      </w:r>
      <w:r w:rsidR="0063025C">
        <w:t xml:space="preserve"> </w:t>
      </w:r>
      <w:r w:rsidR="00434CE6">
        <w:t>Districts</w:t>
      </w:r>
    </w:p>
    <w:p w14:paraId="74B396C5" w14:textId="65113892" w:rsidR="000D1479" w:rsidRDefault="004B7B3C" w:rsidP="004B7B3C">
      <w:pPr>
        <w:pStyle w:val="Heading5"/>
      </w:pPr>
      <w:r>
        <w:t xml:space="preserve">1 tree per </w:t>
      </w:r>
      <w:r w:rsidR="00D73F11">
        <w:t>1000</w:t>
      </w:r>
      <w:r>
        <w:t xml:space="preserve"> </w:t>
      </w:r>
      <w:r w:rsidR="00E177A4">
        <w:t xml:space="preserve">square </w:t>
      </w:r>
      <w:r>
        <w:t xml:space="preserve">feet of </w:t>
      </w:r>
      <w:r w:rsidR="00E177A4">
        <w:t>landscape planting area</w:t>
      </w:r>
    </w:p>
    <w:p w14:paraId="266F0889" w14:textId="60B41400" w:rsidR="00D73F11" w:rsidRPr="00D73F11" w:rsidRDefault="00D73F11" w:rsidP="00D73F11">
      <w:pPr>
        <w:pStyle w:val="Heading5"/>
      </w:pPr>
      <w:r>
        <w:t>1 shrub per 100 square feet of landscape planting area</w:t>
      </w:r>
    </w:p>
    <w:p w14:paraId="2DDDF3B9" w14:textId="4F653BD8" w:rsidR="000D1479" w:rsidRDefault="00E177A4" w:rsidP="00E177A4">
      <w:pPr>
        <w:pStyle w:val="Heading4"/>
      </w:pPr>
      <w:r>
        <w:t xml:space="preserve">Minimum landscape requirements for the R4-R5, </w:t>
      </w:r>
      <w:r w:rsidR="007E36B6">
        <w:t>C, MX-B, and I</w:t>
      </w:r>
      <w:r>
        <w:t xml:space="preserve"> </w:t>
      </w:r>
      <w:proofErr w:type="gramStart"/>
      <w:r>
        <w:t>district</w:t>
      </w:r>
      <w:r w:rsidR="007E36B6">
        <w:t>s</w:t>
      </w:r>
      <w:proofErr w:type="gramEnd"/>
    </w:p>
    <w:p w14:paraId="4CFD5BE3" w14:textId="77703178" w:rsidR="00E177A4" w:rsidRDefault="00E177A4" w:rsidP="00E177A4">
      <w:pPr>
        <w:pStyle w:val="Heading5"/>
      </w:pPr>
      <w:r>
        <w:t xml:space="preserve">1 tree per </w:t>
      </w:r>
      <w:r w:rsidR="00D73F11">
        <w:t>750</w:t>
      </w:r>
      <w:r>
        <w:t xml:space="preserve"> square feet of landscape planting area</w:t>
      </w:r>
    </w:p>
    <w:p w14:paraId="4685D7D9" w14:textId="2626B0E5" w:rsidR="00E177A4" w:rsidRPr="00E177A4" w:rsidRDefault="00E177A4" w:rsidP="00E177A4">
      <w:pPr>
        <w:pStyle w:val="Heading5"/>
      </w:pPr>
      <w:r>
        <w:t xml:space="preserve">1 shrub per </w:t>
      </w:r>
      <w:r w:rsidR="007A04BF">
        <w:t>75</w:t>
      </w:r>
      <w:r>
        <w:t xml:space="preserve"> square feet of landscape planting area</w:t>
      </w:r>
    </w:p>
    <w:p w14:paraId="3A671EFE" w14:textId="6FEE649E" w:rsidR="00CA2055" w:rsidRDefault="00CC6066" w:rsidP="000D1479">
      <w:pPr>
        <w:pStyle w:val="Heading4"/>
      </w:pPr>
      <w:r>
        <w:t>Minimum l</w:t>
      </w:r>
      <w:r w:rsidR="000D1479">
        <w:t>andscape requirements for the TOD, MX-N, and MX-C Districts</w:t>
      </w:r>
      <w:r w:rsidR="00F36BE2">
        <w:t xml:space="preserve"> shall be based on the following project value</w:t>
      </w:r>
    </w:p>
    <w:p w14:paraId="276430B7" w14:textId="77777777" w:rsidR="000D1479" w:rsidRPr="000D1479" w:rsidRDefault="000D1479" w:rsidP="000D1479"/>
    <w:tbl>
      <w:tblPr>
        <w:tblW w:w="791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3150"/>
      </w:tblGrid>
      <w:tr w:rsidR="00525644" w14:paraId="08F4E7BC" w14:textId="77777777" w:rsidTr="00525644">
        <w:trPr>
          <w:trHeight w:val="548"/>
        </w:trPr>
        <w:tc>
          <w:tcPr>
            <w:tcW w:w="4765" w:type="dxa"/>
            <w:vAlign w:val="center"/>
          </w:tcPr>
          <w:p w14:paraId="62F584BD" w14:textId="6C6B0709" w:rsidR="00525644" w:rsidRDefault="00525644" w:rsidP="00A3159E">
            <w:pPr>
              <w:pBdr>
                <w:top w:val="nil"/>
                <w:left w:val="nil"/>
                <w:bottom w:val="nil"/>
                <w:right w:val="nil"/>
                <w:between w:val="nil"/>
              </w:pBdr>
              <w:spacing w:before="60" w:after="60"/>
              <w:rPr>
                <w:rFonts w:ascii="Candara" w:eastAsia="Candara" w:hAnsi="Candara" w:cs="Candara"/>
                <w:b/>
                <w:color w:val="2568B1"/>
              </w:rPr>
            </w:pPr>
            <w:commentRangeStart w:id="44"/>
            <w:r>
              <w:rPr>
                <w:rFonts w:ascii="Candara" w:eastAsia="Candara" w:hAnsi="Candara" w:cs="Candara"/>
                <w:b/>
                <w:color w:val="2568B1"/>
              </w:rPr>
              <w:t>Project</w:t>
            </w:r>
            <w:commentRangeEnd w:id="44"/>
            <w:r w:rsidR="00F36BE2">
              <w:rPr>
                <w:rStyle w:val="CommentReference"/>
              </w:rPr>
              <w:commentReference w:id="44"/>
            </w:r>
            <w:r>
              <w:rPr>
                <w:rFonts w:ascii="Candara" w:eastAsia="Candara" w:hAnsi="Candara" w:cs="Candara"/>
                <w:b/>
                <w:color w:val="2568B1"/>
              </w:rPr>
              <w:t xml:space="preserve"> Value</w:t>
            </w:r>
          </w:p>
        </w:tc>
        <w:tc>
          <w:tcPr>
            <w:tcW w:w="3150" w:type="dxa"/>
            <w:vAlign w:val="center"/>
          </w:tcPr>
          <w:p w14:paraId="6B55A5BC" w14:textId="31F30BC6" w:rsidR="00525644" w:rsidRDefault="00525644" w:rsidP="00B34C97">
            <w:pPr>
              <w:pBdr>
                <w:top w:val="nil"/>
                <w:left w:val="nil"/>
                <w:bottom w:val="nil"/>
                <w:right w:val="nil"/>
                <w:between w:val="nil"/>
              </w:pBdr>
              <w:spacing w:before="60" w:after="60"/>
              <w:jc w:val="center"/>
              <w:rPr>
                <w:rFonts w:ascii="Candara" w:eastAsia="Candara" w:hAnsi="Candara" w:cs="Candara"/>
                <w:b/>
                <w:color w:val="2568B1"/>
              </w:rPr>
            </w:pPr>
            <w:r>
              <w:rPr>
                <w:rFonts w:ascii="Candara" w:eastAsia="Candara" w:hAnsi="Candara" w:cs="Candara"/>
                <w:b/>
                <w:color w:val="2568B1"/>
              </w:rPr>
              <w:t>Landscape Minimum</w:t>
            </w:r>
            <w:r w:rsidR="001F6FF8">
              <w:rPr>
                <w:rFonts w:ascii="Candara" w:eastAsia="Candara" w:hAnsi="Candara" w:cs="Candara"/>
                <w:b/>
                <w:color w:val="2568B1"/>
              </w:rPr>
              <w:t>s</w:t>
            </w:r>
          </w:p>
        </w:tc>
      </w:tr>
      <w:tr w:rsidR="00525644" w14:paraId="204B1B5E" w14:textId="77777777" w:rsidTr="006D6270">
        <w:tc>
          <w:tcPr>
            <w:tcW w:w="4765" w:type="dxa"/>
            <w:vAlign w:val="center"/>
          </w:tcPr>
          <w:p w14:paraId="03CD4548" w14:textId="28761277" w:rsidR="00525644" w:rsidRPr="00B94E0A" w:rsidRDefault="00525644" w:rsidP="00525644">
            <w:pPr>
              <w:rPr>
                <w:rFonts w:ascii="Quattrocento Sans" w:hAnsi="Quattrocento Sans"/>
                <w:color w:val="262626"/>
              </w:rPr>
            </w:pPr>
            <w:r>
              <w:t xml:space="preserve">Below $1,000,000.00 </w:t>
            </w:r>
          </w:p>
        </w:tc>
        <w:tc>
          <w:tcPr>
            <w:tcW w:w="3150" w:type="dxa"/>
            <w:vAlign w:val="center"/>
          </w:tcPr>
          <w:p w14:paraId="74E79CDE" w14:textId="606F81BF" w:rsidR="00525644" w:rsidRPr="00B94E0A" w:rsidRDefault="00525644" w:rsidP="00525644">
            <w:pPr>
              <w:rPr>
                <w:rFonts w:ascii="Quattrocento Sans" w:hAnsi="Quattrocento Sans"/>
                <w:color w:val="262626"/>
              </w:rPr>
            </w:pPr>
            <w:r>
              <w:t xml:space="preserve">2 percent </w:t>
            </w:r>
          </w:p>
        </w:tc>
      </w:tr>
      <w:tr w:rsidR="00525644" w14:paraId="455AAEC3" w14:textId="77777777" w:rsidTr="006D6270">
        <w:tc>
          <w:tcPr>
            <w:tcW w:w="4765" w:type="dxa"/>
            <w:vAlign w:val="center"/>
          </w:tcPr>
          <w:p w14:paraId="7C65A6EF" w14:textId="395ECDA6" w:rsidR="00525644" w:rsidRPr="00B94E0A" w:rsidRDefault="00525644" w:rsidP="00525644">
            <w:pPr>
              <w:rPr>
                <w:rFonts w:ascii="Quattrocento Sans" w:hAnsi="Quattrocento Sans"/>
                <w:color w:val="262626"/>
              </w:rPr>
            </w:pPr>
            <w:r>
              <w:t>$1,000,000.00—$</w:t>
            </w:r>
            <w:r w:rsidR="0055363C">
              <w:t>3</w:t>
            </w:r>
            <w:r>
              <w:t>,000,000.00</w:t>
            </w:r>
          </w:p>
        </w:tc>
        <w:tc>
          <w:tcPr>
            <w:tcW w:w="3150" w:type="dxa"/>
            <w:vAlign w:val="center"/>
          </w:tcPr>
          <w:p w14:paraId="62C21698" w14:textId="67A6318A" w:rsidR="00525644" w:rsidRPr="00B94E0A" w:rsidRDefault="00525644" w:rsidP="00525644">
            <w:pPr>
              <w:rPr>
                <w:rFonts w:ascii="Quattrocento Sans" w:hAnsi="Quattrocento Sans"/>
                <w:color w:val="262626"/>
              </w:rPr>
            </w:pPr>
            <w:r>
              <w:t xml:space="preserve">$20,000.00 + 1 percent </w:t>
            </w:r>
            <w:r w:rsidR="0055363C">
              <w:t>of total project value</w:t>
            </w:r>
          </w:p>
        </w:tc>
      </w:tr>
      <w:tr w:rsidR="00525644" w14:paraId="7281B6F4" w14:textId="77777777" w:rsidTr="006D6270">
        <w:tc>
          <w:tcPr>
            <w:tcW w:w="4765" w:type="dxa"/>
            <w:vAlign w:val="center"/>
          </w:tcPr>
          <w:p w14:paraId="42EF47B4" w14:textId="0B0A39DC" w:rsidR="00525644" w:rsidRPr="00B94E0A" w:rsidRDefault="00525644" w:rsidP="00525644">
            <w:pPr>
              <w:rPr>
                <w:rFonts w:ascii="Quattrocento Sans" w:hAnsi="Quattrocento Sans"/>
                <w:color w:val="262626"/>
              </w:rPr>
            </w:pPr>
            <w:r>
              <w:t>$</w:t>
            </w:r>
            <w:r w:rsidR="00F36BE2">
              <w:t>4</w:t>
            </w:r>
            <w:r>
              <w:t>,000,000.00—$</w:t>
            </w:r>
            <w:r w:rsidR="0055363C">
              <w:t>5</w:t>
            </w:r>
            <w:r>
              <w:t xml:space="preserve">,000,000.00 </w:t>
            </w:r>
          </w:p>
        </w:tc>
        <w:tc>
          <w:tcPr>
            <w:tcW w:w="3150" w:type="dxa"/>
            <w:vAlign w:val="center"/>
          </w:tcPr>
          <w:p w14:paraId="709EAE90" w14:textId="095FD829" w:rsidR="00525644" w:rsidRPr="00B94E0A" w:rsidRDefault="00525644" w:rsidP="00525644">
            <w:pPr>
              <w:rPr>
                <w:rFonts w:ascii="Quattrocento Sans" w:hAnsi="Quattrocento Sans"/>
                <w:color w:val="262626"/>
              </w:rPr>
            </w:pPr>
            <w:r>
              <w:t>$</w:t>
            </w:r>
            <w:r w:rsidR="00F36BE2">
              <w:t>4</w:t>
            </w:r>
            <w:r>
              <w:t xml:space="preserve">0,000.00 + </w:t>
            </w:r>
            <w:r w:rsidR="0055363C">
              <w:t>.</w:t>
            </w:r>
            <w:r w:rsidR="00F36BE2">
              <w:t>50</w:t>
            </w:r>
            <w:r>
              <w:t xml:space="preserve"> </w:t>
            </w:r>
            <w:r w:rsidR="0055363C">
              <w:t>percent of total project value</w:t>
            </w:r>
          </w:p>
        </w:tc>
      </w:tr>
      <w:tr w:rsidR="00525644" w14:paraId="16DCD8F9" w14:textId="77777777" w:rsidTr="006D6270">
        <w:tc>
          <w:tcPr>
            <w:tcW w:w="4765" w:type="dxa"/>
            <w:vAlign w:val="center"/>
          </w:tcPr>
          <w:p w14:paraId="19392C54" w14:textId="503736C3" w:rsidR="00525644" w:rsidRPr="00B94E0A" w:rsidRDefault="00525644" w:rsidP="00525644">
            <w:pPr>
              <w:rPr>
                <w:rFonts w:ascii="Quattrocento Sans" w:hAnsi="Quattrocento Sans"/>
                <w:color w:val="262626"/>
              </w:rPr>
            </w:pPr>
            <w:r>
              <w:t>Over $</w:t>
            </w:r>
            <w:r w:rsidR="0055363C">
              <w:t>5</w:t>
            </w:r>
            <w:r>
              <w:t>,000,000.00 value</w:t>
            </w:r>
            <w:r w:rsidR="00AB07A6">
              <w:t xml:space="preserve"> -</w:t>
            </w:r>
            <w:r>
              <w:t xml:space="preserve"> </w:t>
            </w:r>
            <w:proofErr w:type="gramStart"/>
            <w:r>
              <w:t>in excess of</w:t>
            </w:r>
            <w:proofErr w:type="gramEnd"/>
            <w:r>
              <w:t xml:space="preserve"> $4,000,000.00 </w:t>
            </w:r>
          </w:p>
        </w:tc>
        <w:tc>
          <w:tcPr>
            <w:tcW w:w="3150" w:type="dxa"/>
            <w:vAlign w:val="center"/>
          </w:tcPr>
          <w:p w14:paraId="41664BB0" w14:textId="66CFCA92" w:rsidR="00525644" w:rsidRPr="00B94E0A" w:rsidRDefault="00525644" w:rsidP="00525644">
            <w:pPr>
              <w:rPr>
                <w:rFonts w:ascii="Quattrocento Sans" w:hAnsi="Quattrocento Sans"/>
                <w:color w:val="262626"/>
              </w:rPr>
            </w:pPr>
            <w:r>
              <w:t>1 percent + .</w:t>
            </w:r>
            <w:r w:rsidR="0055363C">
              <w:t>25</w:t>
            </w:r>
            <w:r>
              <w:t xml:space="preserve"> percent of </w:t>
            </w:r>
            <w:r w:rsidR="0055363C">
              <w:t>total project value</w:t>
            </w:r>
          </w:p>
        </w:tc>
      </w:tr>
    </w:tbl>
    <w:p w14:paraId="227CEACC" w14:textId="77777777" w:rsidR="00B34C97" w:rsidRDefault="00B34C97" w:rsidP="00B94E0A"/>
    <w:p w14:paraId="5CB25D16" w14:textId="6FBEB716" w:rsidR="00B94E0A" w:rsidRDefault="00B94E0A" w:rsidP="00B94E0A">
      <w:pPr>
        <w:pStyle w:val="Heading4"/>
      </w:pPr>
      <w:r>
        <w:t>The above system</w:t>
      </w:r>
      <w:r w:rsidR="007E36B6">
        <w:t>s</w:t>
      </w:r>
      <w:r>
        <w:t xml:space="preserve"> </w:t>
      </w:r>
      <w:r w:rsidR="00B34C97">
        <w:t>do no</w:t>
      </w:r>
      <w:r>
        <w:t xml:space="preserve"> substitute </w:t>
      </w:r>
      <w:r w:rsidR="00B34C97">
        <w:t>applicable</w:t>
      </w:r>
      <w:r>
        <w:t xml:space="preserve"> screening and buffer requirements set forth in the </w:t>
      </w:r>
      <w:r w:rsidR="00B34C97">
        <w:t>UDO</w:t>
      </w:r>
      <w:r w:rsidR="007E36B6">
        <w:t xml:space="preserve"> under section 5.6.8</w:t>
      </w:r>
      <w:r>
        <w:t xml:space="preserve">. Plantings used for screening purposes will be </w:t>
      </w:r>
      <w:r w:rsidR="007E36B6">
        <w:t xml:space="preserve">counted as part of the minimum planting </w:t>
      </w:r>
      <w:proofErr w:type="gramStart"/>
      <w:r w:rsidR="007E36B6">
        <w:t>requirements, but</w:t>
      </w:r>
      <w:proofErr w:type="gramEnd"/>
      <w:r>
        <w:t xml:space="preserve"> fulfilling the requirements will not obviate the requirements for</w:t>
      </w:r>
      <w:r>
        <w:rPr>
          <w:spacing w:val="-9"/>
        </w:rPr>
        <w:t xml:space="preserve"> </w:t>
      </w:r>
      <w:r>
        <w:t>screening.</w:t>
      </w:r>
    </w:p>
    <w:p w14:paraId="2F1F7458" w14:textId="72653BF3" w:rsidR="00B94E0A" w:rsidRDefault="00B94E0A" w:rsidP="00B94E0A">
      <w:pPr>
        <w:pStyle w:val="Heading4"/>
      </w:pPr>
      <w:r>
        <w:t xml:space="preserve">Mature existing trees will be </w:t>
      </w:r>
      <w:r w:rsidR="0063025C">
        <w:t>counted as part of the minimum planting requirements</w:t>
      </w:r>
      <w:r>
        <w:t xml:space="preserve"> </w:t>
      </w:r>
      <w:proofErr w:type="gramStart"/>
      <w:r>
        <w:t>on the basis of</w:t>
      </w:r>
      <w:proofErr w:type="gramEnd"/>
      <w:r>
        <w:t xml:space="preserve"> the above </w:t>
      </w:r>
      <w:r w:rsidR="0063025C">
        <w:t>system</w:t>
      </w:r>
      <w:r>
        <w:t xml:space="preserve">. A </w:t>
      </w:r>
      <w:r w:rsidR="0063025C">
        <w:t>consideration</w:t>
      </w:r>
      <w:r>
        <w:t xml:space="preserve"> equal up to the full</w:t>
      </w:r>
      <w:r>
        <w:rPr>
          <w:spacing w:val="-2"/>
        </w:rPr>
        <w:t xml:space="preserve"> </w:t>
      </w:r>
      <w:r w:rsidR="0063025C">
        <w:rPr>
          <w:spacing w:val="-2"/>
        </w:rPr>
        <w:t xml:space="preserve">landscape planting </w:t>
      </w:r>
      <w:r w:rsidR="0063025C">
        <w:t>requirement</w:t>
      </w:r>
      <w:r>
        <w:rPr>
          <w:spacing w:val="-3"/>
        </w:rPr>
        <w:t xml:space="preserve"> </w:t>
      </w:r>
      <w:r>
        <w:t>of</w:t>
      </w:r>
      <w:r>
        <w:rPr>
          <w:spacing w:val="-2"/>
        </w:rPr>
        <w:t xml:space="preserve"> </w:t>
      </w:r>
      <w:r>
        <w:t>a</w:t>
      </w:r>
      <w:r>
        <w:rPr>
          <w:spacing w:val="-1"/>
        </w:rPr>
        <w:t xml:space="preserve"> </w:t>
      </w:r>
      <w:r w:rsidR="0063025C">
        <w:t xml:space="preserve">site </w:t>
      </w:r>
      <w:r>
        <w:t>may</w:t>
      </w:r>
      <w:r>
        <w:rPr>
          <w:spacing w:val="-3"/>
        </w:rPr>
        <w:t xml:space="preserve"> </w:t>
      </w:r>
      <w:r>
        <w:t>be</w:t>
      </w:r>
      <w:r>
        <w:rPr>
          <w:spacing w:val="-1"/>
        </w:rPr>
        <w:t xml:space="preserve"> </w:t>
      </w:r>
      <w:r>
        <w:t>granted</w:t>
      </w:r>
      <w:r>
        <w:rPr>
          <w:spacing w:val="-2"/>
        </w:rPr>
        <w:t xml:space="preserve"> </w:t>
      </w:r>
      <w:r>
        <w:t>by</w:t>
      </w:r>
      <w:r>
        <w:rPr>
          <w:spacing w:val="-2"/>
        </w:rPr>
        <w:t xml:space="preserve"> </w:t>
      </w:r>
      <w:r>
        <w:t>the</w:t>
      </w:r>
      <w:r>
        <w:rPr>
          <w:spacing w:val="-2"/>
        </w:rPr>
        <w:t xml:space="preserve"> </w:t>
      </w:r>
      <w:r w:rsidR="0063025C">
        <w:t>city</w:t>
      </w:r>
      <w:r>
        <w:rPr>
          <w:spacing w:val="-2"/>
        </w:rPr>
        <w:t xml:space="preserve"> </w:t>
      </w:r>
      <w:r>
        <w:t>for</w:t>
      </w:r>
      <w:r>
        <w:rPr>
          <w:spacing w:val="-2"/>
        </w:rPr>
        <w:t xml:space="preserve"> </w:t>
      </w:r>
      <w:r>
        <w:t>the</w:t>
      </w:r>
      <w:r>
        <w:rPr>
          <w:spacing w:val="-1"/>
        </w:rPr>
        <w:t xml:space="preserve"> </w:t>
      </w:r>
      <w:r>
        <w:t>preservation</w:t>
      </w:r>
      <w:r>
        <w:rPr>
          <w:spacing w:val="-3"/>
        </w:rPr>
        <w:t xml:space="preserve"> </w:t>
      </w:r>
      <w:r>
        <w:t>of</w:t>
      </w:r>
      <w:r>
        <w:rPr>
          <w:spacing w:val="-1"/>
        </w:rPr>
        <w:t xml:space="preserve"> </w:t>
      </w:r>
      <w:r>
        <w:t>large</w:t>
      </w:r>
      <w:r>
        <w:rPr>
          <w:spacing w:val="-4"/>
        </w:rPr>
        <w:t xml:space="preserve"> </w:t>
      </w:r>
      <w:r>
        <w:t>existing</w:t>
      </w:r>
      <w:r>
        <w:rPr>
          <w:spacing w:val="-2"/>
        </w:rPr>
        <w:t xml:space="preserve"> </w:t>
      </w:r>
      <w:r>
        <w:t>plantings.</w:t>
      </w:r>
    </w:p>
    <w:p w14:paraId="79D40FF7" w14:textId="385BC303" w:rsidR="00727A2F" w:rsidRDefault="00727A2F" w:rsidP="00727A2F">
      <w:pPr>
        <w:pStyle w:val="Heading3"/>
      </w:pPr>
      <w:r>
        <w:t>Landscaping and Parking</w:t>
      </w:r>
    </w:p>
    <w:p w14:paraId="2DEF7A5A" w14:textId="10225A75" w:rsidR="00CA2055" w:rsidRDefault="00727A2F" w:rsidP="00727A2F">
      <w:pPr>
        <w:ind w:left="720"/>
      </w:pPr>
      <w:r>
        <w:t>Parking shall be landscaped as outlined in sections 5.5.1 – 5.5.2.</w:t>
      </w:r>
    </w:p>
    <w:p w14:paraId="10F5024A" w14:textId="77777777" w:rsidR="00727A2F" w:rsidRDefault="00727A2F" w:rsidP="00727A2F">
      <w:pPr>
        <w:ind w:left="720"/>
      </w:pPr>
    </w:p>
    <w:p w14:paraId="0051E908" w14:textId="77777777" w:rsidR="00727A2F" w:rsidRDefault="00727A2F" w:rsidP="00727A2F">
      <w:pPr>
        <w:pStyle w:val="Heading3"/>
      </w:pPr>
      <w:r w:rsidRPr="006D5008">
        <w:t>Landscape</w:t>
      </w:r>
      <w:r>
        <w:t xml:space="preserve"> Visibility at Intersections</w:t>
      </w:r>
    </w:p>
    <w:p w14:paraId="61658EC1" w14:textId="77777777" w:rsidR="00727A2F" w:rsidRPr="00B955E5" w:rsidRDefault="00727A2F" w:rsidP="00727A2F">
      <w:pPr>
        <w:ind w:left="720"/>
      </w:pPr>
      <w:proofErr w:type="gramStart"/>
      <w:r>
        <w:t>In order to</w:t>
      </w:r>
      <w:proofErr w:type="gramEnd"/>
      <w:r>
        <w:t xml:space="preserve"> preserve and promote the public safety, nothing shall be erected, placed, planted, maintained, or allowed to grow on a corner lot in any district in such a manner as materially to impede vision with the Clear View Triangle. Certain objects may remain in the Clear View Triangle </w:t>
      </w:r>
      <w:r>
        <w:lastRenderedPageBreak/>
        <w:t>if, based on engineering judgment and discretion, there are other circumstances that limit or minimize risk at the intersection.</w:t>
      </w:r>
    </w:p>
    <w:p w14:paraId="268F4259" w14:textId="77777777" w:rsidR="00727A2F" w:rsidRDefault="00727A2F" w:rsidP="00727A2F">
      <w:pPr>
        <w:ind w:left="720"/>
      </w:pPr>
    </w:p>
    <w:p w14:paraId="2C909BCA" w14:textId="173B7F71" w:rsidR="0053289F" w:rsidRDefault="0053289F" w:rsidP="00CA2055">
      <w:pPr>
        <w:pStyle w:val="Heading3"/>
        <w:keepNext w:val="0"/>
        <w:keepLines w:val="0"/>
      </w:pPr>
      <w:r>
        <w:t>Landscaping Exceptions</w:t>
      </w:r>
    </w:p>
    <w:p w14:paraId="49F4207A" w14:textId="129E9619" w:rsidR="0053289F" w:rsidRDefault="0053289F" w:rsidP="002214DF">
      <w:pPr>
        <w:ind w:left="720"/>
      </w:pPr>
      <w:r>
        <w:t xml:space="preserve">The zoning administrator may approve the substitution or reduction of landscape requirements, materials, applicable area, or other standards as outlined in section </w:t>
      </w:r>
      <w:r w:rsidR="00BE2DE4">
        <w:t>5</w:t>
      </w:r>
      <w:r>
        <w:t>.</w:t>
      </w:r>
      <w:r w:rsidR="00BE2DE4">
        <w:t>6.2-5.6.4</w:t>
      </w:r>
      <w:r>
        <w:t xml:space="preserve">, provided one or more of the following conditions exists: </w:t>
      </w:r>
    </w:p>
    <w:p w14:paraId="3763CC0A" w14:textId="20AD5C8F" w:rsidR="00BE2DE4" w:rsidRDefault="00BE2DE4" w:rsidP="0053289F">
      <w:pPr>
        <w:pStyle w:val="Heading4"/>
      </w:pPr>
      <w:r>
        <w:t>The</w:t>
      </w:r>
      <w:r w:rsidR="0053289F">
        <w:t xml:space="preserve"> </w:t>
      </w:r>
      <w:r>
        <w:t>application</w:t>
      </w:r>
      <w:r w:rsidR="0053289F">
        <w:t xml:space="preserve"> will </w:t>
      </w:r>
      <w:r>
        <w:t>provide</w:t>
      </w:r>
      <w:r w:rsidR="0053289F">
        <w:t xml:space="preserve"> a site </w:t>
      </w:r>
      <w:r>
        <w:t xml:space="preserve">and landscape </w:t>
      </w:r>
      <w:r w:rsidR="0053289F">
        <w:t>plan of exceptional design</w:t>
      </w:r>
      <w:r>
        <w:t>,</w:t>
      </w:r>
      <w:r w:rsidR="0053289F">
        <w:t xml:space="preserve"> includ</w:t>
      </w:r>
      <w:r>
        <w:t>ing</w:t>
      </w:r>
      <w:r w:rsidR="0053289F">
        <w:t xml:space="preserve"> amenities such as </w:t>
      </w:r>
      <w:r>
        <w:t xml:space="preserve">outdoor public space, </w:t>
      </w:r>
      <w:r w:rsidR="0053289F">
        <w:t>public seating</w:t>
      </w:r>
      <w:r>
        <w:t xml:space="preserve">, </w:t>
      </w:r>
      <w:proofErr w:type="gramStart"/>
      <w:r>
        <w:t>bike</w:t>
      </w:r>
      <w:proofErr w:type="gramEnd"/>
      <w:r>
        <w:t xml:space="preserve"> or pedestrian facilities, and/or</w:t>
      </w:r>
      <w:r w:rsidR="0053289F">
        <w:t xml:space="preserve"> </w:t>
      </w:r>
      <w:r>
        <w:t xml:space="preserve">a </w:t>
      </w:r>
      <w:r w:rsidR="0053289F">
        <w:t>transit shelter that will enhance the area</w:t>
      </w:r>
      <w:r>
        <w:t>.</w:t>
      </w:r>
    </w:p>
    <w:p w14:paraId="358ED69E" w14:textId="6FF8CD4A" w:rsidR="0053289F" w:rsidRDefault="00BE2DE4" w:rsidP="0053289F">
      <w:pPr>
        <w:pStyle w:val="Heading4"/>
      </w:pPr>
      <w:r>
        <w:t xml:space="preserve">The application will provide landscape plan of exceptional design </w:t>
      </w:r>
      <w:r w:rsidR="0053289F">
        <w:t>that is more consistent with the design of the site</w:t>
      </w:r>
      <w:r>
        <w:t>,</w:t>
      </w:r>
      <w:r w:rsidR="0053289F">
        <w:t xml:space="preserve"> </w:t>
      </w:r>
      <w:r>
        <w:t>and/</w:t>
      </w:r>
      <w:r w:rsidR="0053289F">
        <w:t xml:space="preserve">or the surrounding area. </w:t>
      </w:r>
    </w:p>
    <w:p w14:paraId="43CC2D43" w14:textId="2EB294F2" w:rsidR="0053289F" w:rsidRDefault="00BE2DE4" w:rsidP="0053289F">
      <w:pPr>
        <w:pStyle w:val="Heading4"/>
      </w:pPr>
      <w:r>
        <w:t xml:space="preserve">The application </w:t>
      </w:r>
      <w:r w:rsidR="0053289F">
        <w:t xml:space="preserve">will </w:t>
      </w:r>
      <w:r>
        <w:t>provide</w:t>
      </w:r>
      <w:r w:rsidR="0053289F">
        <w:t xml:space="preserve"> a site plan that is more consistent with the </w:t>
      </w:r>
      <w:r>
        <w:t xml:space="preserve">surrounding </w:t>
      </w:r>
      <w:r w:rsidR="0053289F">
        <w:t xml:space="preserve">character. </w:t>
      </w:r>
    </w:p>
    <w:p w14:paraId="0AF13038" w14:textId="6F9B7548" w:rsidR="0053289F" w:rsidRDefault="0053289F" w:rsidP="0053289F">
      <w:pPr>
        <w:pStyle w:val="Heading4"/>
      </w:pPr>
      <w:r>
        <w:t xml:space="preserve">Existing </w:t>
      </w:r>
      <w:r w:rsidR="00BE2DE4">
        <w:t>site conditions, including plant, topography, or screening</w:t>
      </w:r>
      <w:r>
        <w:t xml:space="preserve"> of the site and its surroundings make the required landscaping or screening </w:t>
      </w:r>
      <w:r w:rsidR="00BE2DE4">
        <w:t>un</w:t>
      </w:r>
      <w:r>
        <w:t xml:space="preserve">necessary. </w:t>
      </w:r>
    </w:p>
    <w:p w14:paraId="61D395C1" w14:textId="1B54CA91" w:rsidR="0053289F" w:rsidRDefault="0053289F" w:rsidP="0053289F">
      <w:pPr>
        <w:pStyle w:val="Heading4"/>
      </w:pPr>
      <w:r>
        <w:t xml:space="preserve">The required landscaping or screening will hinder </w:t>
      </w:r>
      <w:r w:rsidR="00BE2DE4">
        <w:t xml:space="preserve">delivery and/or service access </w:t>
      </w:r>
      <w:r>
        <w:t xml:space="preserve">necessary to the operation of the use. </w:t>
      </w:r>
    </w:p>
    <w:p w14:paraId="0D24FCE9" w14:textId="431553E2" w:rsidR="0053289F" w:rsidRDefault="0053289F" w:rsidP="0053289F">
      <w:pPr>
        <w:pStyle w:val="Heading4"/>
      </w:pPr>
      <w:r>
        <w:t>The required landscaping and</w:t>
      </w:r>
      <w:r w:rsidR="00BE2DE4">
        <w:t>/or</w:t>
      </w:r>
      <w:r>
        <w:t xml:space="preserve"> screening may reduce </w:t>
      </w:r>
      <w:r w:rsidR="00BE2DE4">
        <w:t>pedestrian</w:t>
      </w:r>
      <w:r>
        <w:t xml:space="preserve"> surveillance </w:t>
      </w:r>
      <w:r w:rsidR="00BE2DE4">
        <w:t xml:space="preserve">or sightlines </w:t>
      </w:r>
      <w:r>
        <w:t>of the site</w:t>
      </w:r>
      <w:r w:rsidR="00BE2DE4">
        <w:t>, or obstruct views of traffic, or conflict with the Clear View Triangle</w:t>
      </w:r>
      <w:r>
        <w:t xml:space="preserve">. </w:t>
      </w:r>
    </w:p>
    <w:p w14:paraId="6094DD21" w14:textId="77777777" w:rsidR="0053289F" w:rsidRPr="0053289F" w:rsidRDefault="0053289F" w:rsidP="0053289F"/>
    <w:p w14:paraId="6FA1975C" w14:textId="77777777" w:rsidR="00883E7E" w:rsidRDefault="00883E7E" w:rsidP="00883E7E">
      <w:pPr>
        <w:pStyle w:val="Heading3"/>
      </w:pPr>
      <w:r w:rsidRPr="006372DF">
        <w:t>Landscape</w:t>
      </w:r>
      <w:r>
        <w:t xml:space="preserve"> Maintenance</w:t>
      </w:r>
    </w:p>
    <w:p w14:paraId="7C3C66D1" w14:textId="46C7B025" w:rsidR="00BE2DE4" w:rsidRDefault="00BE2DE4" w:rsidP="00BE2DE4">
      <w:pPr>
        <w:ind w:left="720"/>
      </w:pPr>
      <w:r>
        <w:t xml:space="preserve">All </w:t>
      </w:r>
      <w:r w:rsidR="00727A2F">
        <w:t xml:space="preserve">approved </w:t>
      </w:r>
      <w:r>
        <w:t>landscap</w:t>
      </w:r>
      <w:r w:rsidR="00727A2F">
        <w:t xml:space="preserve">ing </w:t>
      </w:r>
      <w:r>
        <w:t>shall be kept well maintained and in good repair</w:t>
      </w:r>
      <w:r w:rsidR="00727A2F">
        <w:t>.</w:t>
      </w:r>
    </w:p>
    <w:p w14:paraId="1D205227" w14:textId="690043B2" w:rsidR="00867D21" w:rsidRDefault="00867D21" w:rsidP="000E1735">
      <w:pPr>
        <w:pStyle w:val="Heading3"/>
      </w:pPr>
      <w:r>
        <w:t>Screening</w:t>
      </w:r>
    </w:p>
    <w:p w14:paraId="53805825" w14:textId="77777777" w:rsidR="00537F67" w:rsidRDefault="00683E06" w:rsidP="00683E06">
      <w:pPr>
        <w:ind w:left="720"/>
      </w:pPr>
      <w:r>
        <w:t xml:space="preserve">Perimeter screening should be designed as required, to provide a visual buffer between incompatible uses. </w:t>
      </w:r>
    </w:p>
    <w:p w14:paraId="4A31F541" w14:textId="0808E3B5" w:rsidR="00683E06" w:rsidRDefault="00537F67" w:rsidP="00537F67">
      <w:pPr>
        <w:pStyle w:val="Heading4"/>
      </w:pPr>
      <w:r>
        <w:lastRenderedPageBreak/>
        <w:t>S</w:t>
      </w:r>
      <w:r w:rsidR="00683E06">
        <w:t xml:space="preserve">creening </w:t>
      </w:r>
      <w:r>
        <w:t>shall</w:t>
      </w:r>
      <w:r w:rsidR="00683E06">
        <w:t xml:space="preserve"> be </w:t>
      </w:r>
      <w:r>
        <w:t>included</w:t>
      </w:r>
      <w:r w:rsidR="00683E06">
        <w:t xml:space="preserve"> </w:t>
      </w:r>
      <w:r>
        <w:t>in the following circumstances</w:t>
      </w:r>
      <w:r w:rsidR="00683E06">
        <w:t>:</w:t>
      </w:r>
    </w:p>
    <w:p w14:paraId="44A8CD43" w14:textId="1BC37394" w:rsidR="00683E06" w:rsidRDefault="00683E06" w:rsidP="00537F67">
      <w:pPr>
        <w:pStyle w:val="Heading5"/>
      </w:pPr>
      <w:r>
        <w:t xml:space="preserve">Along the perimeter of off-street parking with more than six parking </w:t>
      </w:r>
      <w:proofErr w:type="gramStart"/>
      <w:r>
        <w:t>spaces, and</w:t>
      </w:r>
      <w:proofErr w:type="gramEnd"/>
      <w:r>
        <w:t xml:space="preserve"> abuts an R1-R5 or MX-N district.</w:t>
      </w:r>
    </w:p>
    <w:p w14:paraId="7EE52C1D" w14:textId="7B9C60C6" w:rsidR="00683E06" w:rsidRDefault="00683E06" w:rsidP="00537F67">
      <w:pPr>
        <w:pStyle w:val="Heading5"/>
      </w:pPr>
      <w:r>
        <w:t xml:space="preserve">Any I or MX-B district lot lines that abut an R1-R5, or MX-N district, and along any lot line </w:t>
      </w:r>
      <w:r w:rsidR="00537F67">
        <w:t>that faces across a street from an R1-R5 or MX-N district.</w:t>
      </w:r>
      <w:r>
        <w:t xml:space="preserve"> </w:t>
      </w:r>
    </w:p>
    <w:p w14:paraId="3939743B" w14:textId="06728950" w:rsidR="00537F67" w:rsidRPr="00537F67" w:rsidRDefault="00537F67" w:rsidP="00537F67">
      <w:pPr>
        <w:pStyle w:val="Heading5"/>
      </w:pPr>
      <w:r>
        <w:t>Any principle or accessory structure in any commercial, mixed use, industrial, or TOD district located adjacent to an R1 or R2 residential district.</w:t>
      </w:r>
    </w:p>
    <w:p w14:paraId="0E431A6A" w14:textId="1916AB55" w:rsidR="00537F67" w:rsidRDefault="00537F67" w:rsidP="00537F67">
      <w:pPr>
        <w:pStyle w:val="Heading4"/>
      </w:pPr>
      <w:r>
        <w:t>Screening standards</w:t>
      </w:r>
    </w:p>
    <w:p w14:paraId="118DD364" w14:textId="0ED3F4D7" w:rsidR="00981B17" w:rsidRDefault="00981B17" w:rsidP="00537F67">
      <w:pPr>
        <w:pStyle w:val="Heading5"/>
      </w:pPr>
      <w:r>
        <w:t>Required screening can be achieved with fences, hedges, or similar landscaping elements.</w:t>
      </w:r>
    </w:p>
    <w:p w14:paraId="4DF61E96" w14:textId="4862AB99" w:rsidR="00537F67" w:rsidRDefault="00537F67" w:rsidP="00537F67">
      <w:pPr>
        <w:pStyle w:val="Heading5"/>
      </w:pPr>
      <w:r>
        <w:t xml:space="preserve">All required screening shall have a minimum height of five feet above </w:t>
      </w:r>
      <w:proofErr w:type="gramStart"/>
      <w:r>
        <w:t>grade, and</w:t>
      </w:r>
      <w:proofErr w:type="gramEnd"/>
      <w:r>
        <w:t xml:space="preserve"> be architecturally complimentary of the principle building. When possible, the screening should also be visually cohesive </w:t>
      </w:r>
      <w:r w:rsidR="00981B17">
        <w:t>with</w:t>
      </w:r>
      <w:r>
        <w:t xml:space="preserve"> abutting lots.</w:t>
      </w:r>
    </w:p>
    <w:p w14:paraId="15B78A7D" w14:textId="03753CE1" w:rsidR="00537F67" w:rsidRDefault="00537F67" w:rsidP="00537F67">
      <w:pPr>
        <w:pStyle w:val="Heading5"/>
      </w:pPr>
      <w:r>
        <w:t xml:space="preserve">Required screening shall be located within the lot occupied by the use or structure to be screened. No screening shall </w:t>
      </w:r>
      <w:proofErr w:type="gramStart"/>
      <w:r>
        <w:t>be located in</w:t>
      </w:r>
      <w:proofErr w:type="gramEnd"/>
      <w:r>
        <w:t xml:space="preserve"> the public right of way, unless otherwise approved by the zoning administrator.</w:t>
      </w:r>
    </w:p>
    <w:p w14:paraId="43AD4141" w14:textId="3F54418C" w:rsidR="00537F67" w:rsidRDefault="00537F67" w:rsidP="00537F67">
      <w:pPr>
        <w:pStyle w:val="Heading5"/>
      </w:pPr>
      <w:r>
        <w:t>All required screening plans shall be submitted alongside required landscape plans</w:t>
      </w:r>
      <w:r w:rsidR="00981B17">
        <w:t>.</w:t>
      </w:r>
    </w:p>
    <w:p w14:paraId="58918A2B" w14:textId="4CB4635A" w:rsidR="00981B17" w:rsidRDefault="00981B17" w:rsidP="00981B17">
      <w:pPr>
        <w:pStyle w:val="Heading5"/>
      </w:pPr>
      <w:r>
        <w:t>Any natural screening such as hedges or trees shall maintain at least a 50 percent screening opacity throughout the year.</w:t>
      </w:r>
    </w:p>
    <w:p w14:paraId="0F14B3E7" w14:textId="601E3F74" w:rsidR="00537F67" w:rsidRPr="00537F67" w:rsidRDefault="00537F67" w:rsidP="00537F67"/>
    <w:p w14:paraId="116C276A" w14:textId="41ACCC24" w:rsidR="00127572" w:rsidRDefault="00127572" w:rsidP="000E1735">
      <w:pPr>
        <w:pStyle w:val="Heading3"/>
      </w:pPr>
      <w:r>
        <w:t>Fences</w:t>
      </w:r>
    </w:p>
    <w:p w14:paraId="7D30CB18" w14:textId="43569ABC" w:rsidR="00127572" w:rsidRDefault="00127572" w:rsidP="002214DF">
      <w:pPr>
        <w:ind w:left="720"/>
      </w:pPr>
      <w:r>
        <w:t>Fences may be erected, placed</w:t>
      </w:r>
      <w:r w:rsidR="00981B17">
        <w:t>,</w:t>
      </w:r>
      <w:r>
        <w:t xml:space="preserve"> or maintained along or adjacent to a lot line. The fence owner shall be responsible for properly locating all property lines before fence construction.</w:t>
      </w:r>
    </w:p>
    <w:p w14:paraId="4F95AF15" w14:textId="2EA495A2" w:rsidR="00F37B2C" w:rsidRDefault="00F37B2C" w:rsidP="00981B17">
      <w:pPr>
        <w:pStyle w:val="Heading4"/>
      </w:pPr>
      <w:r w:rsidRPr="00981B17">
        <w:lastRenderedPageBreak/>
        <w:t>Permit</w:t>
      </w:r>
      <w:r w:rsidRPr="006D5008">
        <w:t xml:space="preserve"> required</w:t>
      </w:r>
    </w:p>
    <w:p w14:paraId="59E523BF" w14:textId="77777777" w:rsidR="00981B17" w:rsidRDefault="00981B17" w:rsidP="00981B17">
      <w:pPr>
        <w:pStyle w:val="Heading5"/>
      </w:pPr>
      <w:r>
        <w:t xml:space="preserve">For fences located in any district other than the R1-R3 district, a permit is required prior to any work commencing. </w:t>
      </w:r>
    </w:p>
    <w:p w14:paraId="7B0D2BCF" w14:textId="13296922" w:rsidR="00981B17" w:rsidRDefault="00981B17" w:rsidP="00981B17">
      <w:pPr>
        <w:pStyle w:val="Heading5"/>
      </w:pPr>
      <w:r>
        <w:t>Fences in the R1, R2, and R3 districts do not require a permit, provided all other fence standards as outlined in 5.6.7(b) are met.</w:t>
      </w:r>
    </w:p>
    <w:p w14:paraId="53EC63C2" w14:textId="0FB28B46" w:rsidR="00127572" w:rsidRDefault="00127572" w:rsidP="00981B17">
      <w:pPr>
        <w:pStyle w:val="Heading4"/>
      </w:pPr>
      <w:r w:rsidRPr="00981B17">
        <w:t>Fence</w:t>
      </w:r>
      <w:r>
        <w:t xml:space="preserve"> standards</w:t>
      </w:r>
    </w:p>
    <w:p w14:paraId="18BDA7EA" w14:textId="7302814C" w:rsidR="00F37B2C" w:rsidRDefault="00883E7E" w:rsidP="00127572">
      <w:pPr>
        <w:pStyle w:val="Heading5"/>
      </w:pPr>
      <w:r>
        <w:t>S</w:t>
      </w:r>
      <w:r w:rsidR="00F37B2C">
        <w:t>etbacks</w:t>
      </w:r>
    </w:p>
    <w:p w14:paraId="4B406791" w14:textId="5953F385" w:rsidR="00F37B2C" w:rsidRPr="00F37B2C" w:rsidRDefault="00883E7E" w:rsidP="00F37B2C">
      <w:pPr>
        <w:pStyle w:val="Heading6"/>
      </w:pPr>
      <w:r>
        <w:t>No fence hereafter erected shall be located less than a one (1) foot setback from any lot line, regardless of side.</w:t>
      </w:r>
    </w:p>
    <w:p w14:paraId="69B946F2" w14:textId="77777777" w:rsidR="00127572" w:rsidRDefault="00127572" w:rsidP="00127572">
      <w:pPr>
        <w:pStyle w:val="Heading5"/>
      </w:pPr>
      <w:r>
        <w:t>Allowable height</w:t>
      </w:r>
    </w:p>
    <w:p w14:paraId="03E3ACF3" w14:textId="3351FC0C" w:rsidR="00127572" w:rsidRDefault="00127572" w:rsidP="006372DF">
      <w:pPr>
        <w:pStyle w:val="Heading6"/>
      </w:pPr>
      <w:r>
        <w:t xml:space="preserve">No fence shall exceed six (6) feet in height or encroach within the Clear View Triangle, unless otherwise permitted by the zoning administrator </w:t>
      </w:r>
      <w:sdt>
        <w:sdtPr>
          <w:tag w:val="goog_rdk_189"/>
          <w:id w:val="-1061016708"/>
        </w:sdtPr>
        <w:sdtEndPr/>
        <w:sdtContent/>
      </w:sdt>
      <w:r>
        <w:t>(permit process?)</w:t>
      </w:r>
    </w:p>
    <w:p w14:paraId="506EA37E" w14:textId="77777777" w:rsidR="00127572" w:rsidRDefault="00127572" w:rsidP="00127572">
      <w:pPr>
        <w:pStyle w:val="Heading5"/>
      </w:pPr>
      <w:r>
        <w:t>Permitted materials</w:t>
      </w:r>
    </w:p>
    <w:p w14:paraId="3F8301F9" w14:textId="77777777" w:rsidR="00127572" w:rsidRDefault="00127572" w:rsidP="006372DF">
      <w:pPr>
        <w:pStyle w:val="Heading6"/>
      </w:pPr>
      <w:r>
        <w:t xml:space="preserve">Fences shall be constructed of wood, metal, bricks, </w:t>
      </w:r>
      <w:proofErr w:type="gramStart"/>
      <w:r>
        <w:t>masonry</w:t>
      </w:r>
      <w:proofErr w:type="gramEnd"/>
      <w:r>
        <w:t xml:space="preserve"> or other </w:t>
      </w:r>
      <w:r w:rsidRPr="006372DF">
        <w:t>similar</w:t>
      </w:r>
      <w:r>
        <w:t xml:space="preserve"> materials, designed for permanent fencing. Fences constructed of wood shall be resistant to decay. </w:t>
      </w:r>
    </w:p>
    <w:p w14:paraId="1FEF8833" w14:textId="77777777" w:rsidR="00127572" w:rsidRDefault="00127572" w:rsidP="00127572">
      <w:pPr>
        <w:pStyle w:val="Heading5"/>
      </w:pPr>
      <w:r>
        <w:t>Prohibited materials</w:t>
      </w:r>
    </w:p>
    <w:p w14:paraId="4348BEBB" w14:textId="3A41FC5F" w:rsidR="00127572" w:rsidRDefault="00127572" w:rsidP="006372DF">
      <w:pPr>
        <w:pStyle w:val="Heading6"/>
      </w:pPr>
      <w:r>
        <w:t xml:space="preserve">Fences shall not be constructed of electrically charged wire, razor wire, or other similar materials not specifically </w:t>
      </w:r>
      <w:r w:rsidRPr="006372DF">
        <w:t>manufactured</w:t>
      </w:r>
      <w:r>
        <w:t xml:space="preserve"> for permanent fencing. Barbed wire may be permitted at the top of a fence if the height of the barbed wire is not less than six and one-half (6½) feet and the fence </w:t>
      </w:r>
      <w:proofErr w:type="gramStart"/>
      <w:r>
        <w:t>is located in</w:t>
      </w:r>
      <w:proofErr w:type="gramEnd"/>
      <w:r>
        <w:t xml:space="preserve"> an I district, and at least 100 feet from a non-industrial district. </w:t>
      </w:r>
    </w:p>
    <w:p w14:paraId="107B8F8B" w14:textId="7724EB84" w:rsidR="00883E7E" w:rsidRPr="00883E7E" w:rsidRDefault="00883E7E" w:rsidP="00883E7E">
      <w:pPr>
        <w:pStyle w:val="Heading6"/>
      </w:pPr>
      <w:r>
        <w:t xml:space="preserve">Any materials not listed here should be considered prohibited unless </w:t>
      </w:r>
      <w:r w:rsidR="000D3EF8">
        <w:t xml:space="preserve">approval is </w:t>
      </w:r>
      <w:r>
        <w:t>provide</w:t>
      </w:r>
      <w:r w:rsidR="000D3EF8">
        <w:t>d</w:t>
      </w:r>
      <w:r>
        <w:t xml:space="preserve"> by the Zoning Administrator.</w:t>
      </w:r>
    </w:p>
    <w:p w14:paraId="58C9DA3C" w14:textId="77777777" w:rsidR="00127572" w:rsidRDefault="00127572" w:rsidP="00127572">
      <w:pPr>
        <w:pStyle w:val="Heading5"/>
      </w:pPr>
      <w:r>
        <w:t xml:space="preserve">Posts and supporting members </w:t>
      </w:r>
    </w:p>
    <w:p w14:paraId="52C60284" w14:textId="106A684E" w:rsidR="00127572" w:rsidRDefault="00127572" w:rsidP="006372DF">
      <w:pPr>
        <w:pStyle w:val="Heading6"/>
      </w:pPr>
      <w:r>
        <w:t xml:space="preserve">All </w:t>
      </w:r>
      <w:r w:rsidRPr="006372DF">
        <w:t>fence</w:t>
      </w:r>
      <w:r>
        <w:t xml:space="preserve"> posts and related supporting members of the fence shall be erected so that the </w:t>
      </w:r>
      <w:r w:rsidRPr="006372DF">
        <w:t>finished</w:t>
      </w:r>
      <w:r>
        <w:t xml:space="preserve"> side or sides of the fence face the adjacent property or public right-of-way. </w:t>
      </w:r>
    </w:p>
    <w:p w14:paraId="5D302943" w14:textId="04B210E2" w:rsidR="000D3EF8" w:rsidRDefault="000D3EF8" w:rsidP="000D3EF8">
      <w:pPr>
        <w:pStyle w:val="Heading5"/>
      </w:pPr>
      <w:r>
        <w:t>Maintenance</w:t>
      </w:r>
    </w:p>
    <w:p w14:paraId="79FE7EC3" w14:textId="77777777" w:rsidR="000D3EF8" w:rsidRDefault="000D3EF8" w:rsidP="000D3EF8">
      <w:pPr>
        <w:pStyle w:val="Heading6"/>
      </w:pPr>
      <w:r>
        <w:t>Every fence and retaining wall on or adjacent to residential property shall be kept well maintained and in good repair</w:t>
      </w:r>
    </w:p>
    <w:p w14:paraId="3E3E603B" w14:textId="77777777" w:rsidR="000D3EF8" w:rsidRPr="000D3EF8" w:rsidRDefault="000D3EF8" w:rsidP="000D3EF8"/>
    <w:p w14:paraId="079A0086" w14:textId="77777777" w:rsidR="00127572" w:rsidRDefault="00127572" w:rsidP="006372DF">
      <w:pPr>
        <w:pStyle w:val="Heading3"/>
      </w:pPr>
      <w:bookmarkStart w:id="45" w:name="_heading=h.4anzqyu" w:colFirst="0" w:colLast="0"/>
      <w:bookmarkEnd w:id="45"/>
      <w:r w:rsidRPr="006372DF">
        <w:t>Drainage</w:t>
      </w:r>
      <w:r>
        <w:t xml:space="preserve"> Ways</w:t>
      </w:r>
    </w:p>
    <w:p w14:paraId="278DCC62" w14:textId="13DB2736" w:rsidR="00127572" w:rsidRDefault="00127572" w:rsidP="00F37B2C">
      <w:pPr>
        <w:ind w:left="720"/>
      </w:pPr>
      <w:r>
        <w:t xml:space="preserve">No obstruction, diversion, bridging or confining of the existing channel of any natural waterway, or any drainage swale approved as a part of the drainage system of a plat in the municipality through which surface water in time of storms naturally flows upon or across the land, shall be </w:t>
      </w:r>
      <w:r>
        <w:lastRenderedPageBreak/>
        <w:t>permitted without special permit. Before granting a special permit, the Zoning Administrator shall first find that the diversion, bridging, etc. will carry the amount of water usually likely to flow. The right is reserved to the municipality as an incident to the development of the municipality, including the construction of streets and gutters, ditches, etc., to cause considerable increases or decreases in the amount of water which would in a state of nature flow into and through such natural water channel or drainage swale.</w:t>
      </w:r>
      <w:bookmarkStart w:id="46" w:name="_heading=h.2pta16n" w:colFirst="0" w:colLast="0"/>
      <w:bookmarkEnd w:id="46"/>
    </w:p>
    <w:sectPr w:rsidR="001275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ke Thompson" w:date="2021-11-18T11:48:00Z" w:initials="MT">
    <w:p w14:paraId="0B20723B" w14:textId="18065DEB" w:rsidR="00B13238" w:rsidRDefault="00B13238">
      <w:pPr>
        <w:pStyle w:val="CommentText"/>
      </w:pPr>
      <w:r>
        <w:rPr>
          <w:rStyle w:val="CommentReference"/>
        </w:rPr>
        <w:annotationRef/>
      </w:r>
      <w:r>
        <w:t>Reference to be confirmed before final submission</w:t>
      </w:r>
    </w:p>
  </w:comment>
  <w:comment w:id="14" w:author="Mike Thompson [2]" w:date="2021-08-26T14:46:00Z" w:initials="">
    <w:p w14:paraId="018EFC26" w14:textId="5EDE0EA3" w:rsidR="00C06966" w:rsidRDefault="00F87E43" w:rsidP="0012757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Draft thresholds to be reviewed further</w:t>
      </w:r>
    </w:p>
  </w:comment>
  <w:comment w:id="15" w:author="Mike Thompson" w:date="2021-11-18T11:47:00Z" w:initials="MT">
    <w:p w14:paraId="7B1CF879" w14:textId="0808F9EC" w:rsidR="00B13238" w:rsidRPr="00F87E43" w:rsidRDefault="00B13238" w:rsidP="00F87E43">
      <w:pPr>
        <w:widowControl w:val="0"/>
        <w:pBdr>
          <w:top w:val="nil"/>
          <w:left w:val="nil"/>
          <w:bottom w:val="nil"/>
          <w:right w:val="nil"/>
          <w:between w:val="nil"/>
        </w:pBdr>
        <w:spacing w:after="0" w:line="240" w:lineRule="auto"/>
        <w:rPr>
          <w:rFonts w:ascii="Arial" w:eastAsia="Arial" w:hAnsi="Arial" w:cs="Arial"/>
          <w:color w:val="000000"/>
          <w:sz w:val="22"/>
          <w:szCs w:val="22"/>
        </w:rPr>
      </w:pPr>
      <w:r>
        <w:rPr>
          <w:rStyle w:val="CommentReference"/>
        </w:rPr>
        <w:annotationRef/>
      </w:r>
      <w:r w:rsidR="00F87E43">
        <w:rPr>
          <w:rFonts w:ascii="Arial" w:eastAsia="Arial" w:hAnsi="Arial" w:cs="Arial"/>
          <w:color w:val="000000"/>
          <w:sz w:val="22"/>
          <w:szCs w:val="22"/>
        </w:rPr>
        <w:t>Draft thresholds to be reviewed further</w:t>
      </w:r>
      <w:r>
        <w:rPr>
          <w:rFonts w:ascii="Arial" w:eastAsia="Arial" w:hAnsi="Arial" w:cs="Arial"/>
          <w:color w:val="000000"/>
          <w:sz w:val="22"/>
          <w:szCs w:val="22"/>
        </w:rPr>
        <w:t>.</w:t>
      </w:r>
    </w:p>
  </w:comment>
  <w:comment w:id="26" w:author="Mike Thompson [2]" w:date="2021-06-29T10:25:00Z" w:initials="">
    <w:p w14:paraId="735EA2D8" w14:textId="0AF2ABF4" w:rsidR="00E74EBA" w:rsidRDefault="00E74EBA" w:rsidP="0012757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Proposed</w:t>
      </w:r>
      <w:r w:rsidR="00057356">
        <w:rPr>
          <w:rFonts w:ascii="Arial" w:eastAsia="Arial" w:hAnsi="Arial" w:cs="Arial"/>
          <w:color w:val="000000"/>
          <w:sz w:val="22"/>
          <w:szCs w:val="22"/>
        </w:rPr>
        <w:t xml:space="preserve"> percentage. </w:t>
      </w:r>
      <w:r>
        <w:rPr>
          <w:rFonts w:ascii="Arial" w:eastAsia="Arial" w:hAnsi="Arial" w:cs="Arial"/>
          <w:color w:val="000000"/>
          <w:sz w:val="22"/>
          <w:szCs w:val="22"/>
        </w:rPr>
        <w:t>City to review &amp; revise as needed.</w:t>
      </w:r>
    </w:p>
  </w:comment>
  <w:comment w:id="28" w:author="Mike Thompson" w:date="2021-11-18T10:00:00Z" w:initials="MT">
    <w:p w14:paraId="1ABB61D8" w14:textId="364C66AE" w:rsidR="00057356" w:rsidRDefault="00057356">
      <w:pPr>
        <w:pStyle w:val="CommentText"/>
      </w:pPr>
      <w:r>
        <w:rPr>
          <w:rStyle w:val="CommentReference"/>
        </w:rPr>
        <w:annotationRef/>
      </w:r>
      <w:r>
        <w:t>Reference to be confirmed before final submission</w:t>
      </w:r>
    </w:p>
  </w:comment>
  <w:comment w:id="32" w:author="Mike Thompson" w:date="2021-11-18T10:20:00Z" w:initials="MT">
    <w:p w14:paraId="7B032D23" w14:textId="6A8D9EE4" w:rsidR="00853B15" w:rsidRPr="00F87E43" w:rsidRDefault="00853B15" w:rsidP="00F87E43">
      <w:pPr>
        <w:widowControl w:val="0"/>
        <w:pBdr>
          <w:top w:val="nil"/>
          <w:left w:val="nil"/>
          <w:bottom w:val="nil"/>
          <w:right w:val="nil"/>
          <w:between w:val="nil"/>
        </w:pBdr>
        <w:spacing w:after="0" w:line="240" w:lineRule="auto"/>
        <w:rPr>
          <w:rFonts w:ascii="Arial" w:eastAsia="Arial" w:hAnsi="Arial" w:cs="Arial"/>
          <w:color w:val="000000"/>
          <w:sz w:val="22"/>
          <w:szCs w:val="22"/>
        </w:rPr>
      </w:pPr>
      <w:r>
        <w:rPr>
          <w:rStyle w:val="CommentReference"/>
        </w:rPr>
        <w:annotationRef/>
      </w:r>
      <w:r>
        <w:rPr>
          <w:rStyle w:val="CommentReference"/>
        </w:rPr>
        <w:annotationRef/>
      </w:r>
      <w:r w:rsidR="00F87E43">
        <w:rPr>
          <w:rFonts w:ascii="Arial" w:eastAsia="Arial" w:hAnsi="Arial" w:cs="Arial"/>
          <w:color w:val="000000"/>
          <w:sz w:val="22"/>
          <w:szCs w:val="22"/>
        </w:rPr>
        <w:t>Draft thresholds to be reviewed furthe</w:t>
      </w:r>
      <w:r w:rsidR="00F87E43">
        <w:rPr>
          <w:rFonts w:ascii="Arial" w:eastAsia="Arial" w:hAnsi="Arial" w:cs="Arial"/>
          <w:color w:val="000000"/>
          <w:sz w:val="22"/>
          <w:szCs w:val="22"/>
        </w:rPr>
        <w:t>r</w:t>
      </w:r>
    </w:p>
  </w:comment>
  <w:comment w:id="42" w:author="Mike Thompson" w:date="2021-11-18T11:38:00Z" w:initials="MT">
    <w:p w14:paraId="1D735216" w14:textId="5A5F7A96" w:rsidR="00727A2F" w:rsidRDefault="00727A2F">
      <w:pPr>
        <w:pStyle w:val="CommentText"/>
      </w:pPr>
      <w:r>
        <w:rPr>
          <w:rStyle w:val="CommentReference"/>
        </w:rPr>
        <w:annotationRef/>
      </w:r>
      <w:r>
        <w:rPr>
          <w:rStyle w:val="CommentReference"/>
        </w:rPr>
        <w:annotationRef/>
      </w:r>
      <w:r>
        <w:t xml:space="preserve">Reference to be confirmed before final submission </w:t>
      </w:r>
    </w:p>
  </w:comment>
  <w:comment w:id="43" w:author="Mike Thompson" w:date="2021-11-22T11:15:00Z" w:initials="MT">
    <w:p w14:paraId="79DB9D02" w14:textId="2986B85A" w:rsidR="00F36BE2" w:rsidRPr="00F87E43" w:rsidRDefault="00F87E43" w:rsidP="00F87E4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Draft thresholds to be reviewed further</w:t>
      </w:r>
    </w:p>
  </w:comment>
  <w:comment w:id="44" w:author="Mike Thompson" w:date="2021-11-22T11:15:00Z" w:initials="MT">
    <w:p w14:paraId="3CF44CC6" w14:textId="06C40898" w:rsidR="00F36BE2" w:rsidRPr="00F87E43" w:rsidRDefault="00F87E43" w:rsidP="00F87E4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Draft thresholds to be reviewed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0723B" w15:done="0"/>
  <w15:commentEx w15:paraId="018EFC26" w15:done="0"/>
  <w15:commentEx w15:paraId="7B1CF879" w15:done="0"/>
  <w15:commentEx w15:paraId="735EA2D8" w15:done="0"/>
  <w15:commentEx w15:paraId="1ABB61D8" w15:done="0"/>
  <w15:commentEx w15:paraId="7B032D23" w15:done="0"/>
  <w15:commentEx w15:paraId="1D735216" w15:done="0"/>
  <w15:commentEx w15:paraId="79DB9D02" w15:done="0"/>
  <w15:commentEx w15:paraId="3CF44C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BBF6" w16cex:dateUtc="2021-11-18T17:48:00Z"/>
  <w16cex:commentExtensible w16cex:durableId="2524FF10" w16cex:dateUtc="2021-08-26T19:46:00Z"/>
  <w16cex:commentExtensible w16cex:durableId="2540BBDB" w16cex:dateUtc="2021-11-18T17:47:00Z"/>
  <w16cex:commentExtensible w16cex:durableId="2524FF09" w16cex:dateUtc="2021-06-29T15:25:00Z"/>
  <w16cex:commentExtensible w16cex:durableId="2540A2CB" w16cex:dateUtc="2021-11-18T16:00:00Z"/>
  <w16cex:commentExtensible w16cex:durableId="2540A76A" w16cex:dateUtc="2021-11-18T16:20:00Z"/>
  <w16cex:commentExtensible w16cex:durableId="2540B9B5" w16cex:dateUtc="2021-11-18T17:38:00Z"/>
  <w16cex:commentExtensible w16cex:durableId="2545FA60" w16cex:dateUtc="2021-11-22T17:15:00Z"/>
  <w16cex:commentExtensible w16cex:durableId="2545FA42" w16cex:dateUtc="2021-11-22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0723B" w16cid:durableId="2540BBF6"/>
  <w16cid:commentId w16cid:paraId="018EFC26" w16cid:durableId="2524FF10"/>
  <w16cid:commentId w16cid:paraId="7B1CF879" w16cid:durableId="2540BBDB"/>
  <w16cid:commentId w16cid:paraId="735EA2D8" w16cid:durableId="2524FF09"/>
  <w16cid:commentId w16cid:paraId="1ABB61D8" w16cid:durableId="2540A2CB"/>
  <w16cid:commentId w16cid:paraId="7B032D23" w16cid:durableId="2540A76A"/>
  <w16cid:commentId w16cid:paraId="1D735216" w16cid:durableId="2540B9B5"/>
  <w16cid:commentId w16cid:paraId="79DB9D02" w16cid:durableId="2545FA60"/>
  <w16cid:commentId w16cid:paraId="3CF44CC6" w16cid:durableId="2545FA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4D7"/>
    <w:multiLevelType w:val="multilevel"/>
    <w:tmpl w:val="1B804E16"/>
    <w:lvl w:ilvl="0">
      <w:start w:val="1"/>
      <w:numFmt w:val="decimal"/>
      <w:pStyle w:val="Heading1"/>
      <w:lvlText w:val="Section %1:"/>
      <w:lvlJc w:val="left"/>
      <w:pPr>
        <w:ind w:left="360" w:hanging="360"/>
      </w:pPr>
      <w:rPr>
        <w:b/>
        <w:i w:val="0"/>
        <w:smallCaps w:val="0"/>
        <w:strike w:val="0"/>
        <w:u w:val="none"/>
        <w:vertAlign w:val="baseline"/>
      </w:rPr>
    </w:lvl>
    <w:lvl w:ilvl="1">
      <w:start w:val="1"/>
      <w:numFmt w:val="decimal"/>
      <w:pStyle w:val="Heading2"/>
      <w:lvlText w:val="%1.%2"/>
      <w:lvlJc w:val="left"/>
      <w:pPr>
        <w:ind w:left="990" w:hanging="360"/>
      </w:pPr>
    </w:lvl>
    <w:lvl w:ilvl="2">
      <w:start w:val="1"/>
      <w:numFmt w:val="decimal"/>
      <w:pStyle w:val="Heading3"/>
      <w:lvlText w:val="%1.%2.%3"/>
      <w:lvlJc w:val="left"/>
      <w:pPr>
        <w:ind w:left="4320" w:hanging="720"/>
      </w:pPr>
    </w:lvl>
    <w:lvl w:ilvl="3">
      <w:start w:val="1"/>
      <w:numFmt w:val="lowerLetter"/>
      <w:pStyle w:val="Heading4"/>
      <w:lvlText w:val="(%4)"/>
      <w:lvlJc w:val="left"/>
      <w:pPr>
        <w:ind w:left="1980" w:hanging="360"/>
      </w:pPr>
      <w:rPr>
        <w:b w:val="0"/>
        <w:i w:val="0"/>
        <w:smallCaps w:val="0"/>
        <w:strike w:val="0"/>
        <w:color w:val="1F497D"/>
        <w:sz w:val="20"/>
        <w:szCs w:val="20"/>
        <w:u w:val="none"/>
        <w:vertAlign w:val="baseline"/>
      </w:rPr>
    </w:lvl>
    <w:lvl w:ilvl="4">
      <w:start w:val="1"/>
      <w:numFmt w:val="decimal"/>
      <w:pStyle w:val="Heading5"/>
      <w:lvlText w:val="(%5)"/>
      <w:lvlJc w:val="left"/>
      <w:pPr>
        <w:ind w:left="2160" w:hanging="360"/>
      </w:pPr>
      <w:rPr>
        <w:b w:val="0"/>
        <w:i w:val="0"/>
        <w:color w:val="1F497D"/>
        <w:sz w:val="20"/>
        <w:szCs w:val="20"/>
      </w:rPr>
    </w:lvl>
    <w:lvl w:ilvl="5">
      <w:start w:val="1"/>
      <w:numFmt w:val="upperLetter"/>
      <w:pStyle w:val="Heading6"/>
      <w:lvlText w:val="(%6)"/>
      <w:lvlJc w:val="left"/>
      <w:pPr>
        <w:ind w:left="3870" w:hanging="360"/>
      </w:pPr>
    </w:lvl>
    <w:lvl w:ilvl="6">
      <w:start w:val="1"/>
      <w:numFmt w:val="lowerRoman"/>
      <w:pStyle w:val="Heading7"/>
      <w:lvlText w:val="%7."/>
      <w:lvlJc w:val="left"/>
      <w:pPr>
        <w:ind w:left="2880" w:hanging="360"/>
      </w:pPr>
    </w:lvl>
    <w:lvl w:ilvl="7">
      <w:start w:val="1"/>
      <w:numFmt w:val="lowerLetter"/>
      <w:pStyle w:val="Heading8"/>
      <w:lvlText w:val="%8."/>
      <w:lvlJc w:val="left"/>
      <w:pPr>
        <w:ind w:left="3240" w:hanging="360"/>
      </w:pPr>
    </w:lvl>
    <w:lvl w:ilvl="8">
      <w:start w:val="1"/>
      <w:numFmt w:val="lowerRoman"/>
      <w:pStyle w:val="Heading9"/>
      <w:lvlText w:val="%9."/>
      <w:lvlJc w:val="left"/>
      <w:pPr>
        <w:ind w:left="3600" w:hanging="360"/>
      </w:pPr>
    </w:lvl>
  </w:abstractNum>
  <w:abstractNum w:abstractNumId="1" w15:restartNumberingAfterBreak="0">
    <w:nsid w:val="1DB678FB"/>
    <w:multiLevelType w:val="multilevel"/>
    <w:tmpl w:val="37D8DEEA"/>
    <w:lvl w:ilvl="0">
      <w:start w:val="5"/>
      <w:numFmt w:val="decimal"/>
      <w:lvlText w:val="Section %1:"/>
      <w:lvlJc w:val="left"/>
      <w:pPr>
        <w:ind w:left="360" w:hanging="360"/>
      </w:pPr>
      <w:rPr>
        <w:rFonts w:hint="default"/>
        <w:b/>
        <w:i w:val="0"/>
        <w:smallCaps w:val="0"/>
        <w:strike w:val="0"/>
        <w:u w:val="none"/>
        <w:vertAlign w:val="baseline"/>
      </w:rPr>
    </w:lvl>
    <w:lvl w:ilvl="1">
      <w:start w:val="1"/>
      <w:numFmt w:val="decimal"/>
      <w:lvlText w:val="%1.%2"/>
      <w:lvlJc w:val="left"/>
      <w:pPr>
        <w:ind w:left="990" w:hanging="360"/>
      </w:pPr>
      <w:rPr>
        <w:rFonts w:hint="default"/>
      </w:rPr>
    </w:lvl>
    <w:lvl w:ilvl="2">
      <w:start w:val="1"/>
      <w:numFmt w:val="decimal"/>
      <w:lvlText w:val="%1.%2.%3"/>
      <w:lvlJc w:val="left"/>
      <w:pPr>
        <w:ind w:left="4320" w:hanging="720"/>
      </w:pPr>
      <w:rPr>
        <w:rFonts w:ascii="Candara" w:eastAsia="Candara" w:hAnsi="Candara" w:cs="Candara" w:hint="default"/>
        <w:b/>
        <w:color w:val="17365D"/>
        <w:sz w:val="20"/>
        <w:szCs w:val="20"/>
      </w:rPr>
    </w:lvl>
    <w:lvl w:ilvl="3">
      <w:start w:val="1"/>
      <w:numFmt w:val="lowerLetter"/>
      <w:lvlText w:val="(%4)"/>
      <w:lvlJc w:val="left"/>
      <w:pPr>
        <w:ind w:left="1980" w:hanging="360"/>
      </w:pPr>
      <w:rPr>
        <w:rFonts w:hint="default"/>
        <w:b w:val="0"/>
        <w:i w:val="0"/>
        <w:smallCaps w:val="0"/>
        <w:strike w:val="0"/>
        <w:color w:val="1F497D"/>
        <w:sz w:val="20"/>
        <w:szCs w:val="20"/>
        <w:u w:val="none"/>
        <w:vertAlign w:val="baseline"/>
      </w:rPr>
    </w:lvl>
    <w:lvl w:ilvl="4">
      <w:start w:val="1"/>
      <w:numFmt w:val="decimal"/>
      <w:lvlText w:val="(%5)"/>
      <w:lvlJc w:val="left"/>
      <w:pPr>
        <w:ind w:left="2160" w:hanging="360"/>
      </w:pPr>
      <w:rPr>
        <w:rFonts w:hint="default"/>
        <w:b w:val="0"/>
        <w:i w:val="0"/>
        <w:color w:val="1F497D"/>
        <w:sz w:val="20"/>
        <w:szCs w:val="20"/>
      </w:rPr>
    </w:lvl>
    <w:lvl w:ilvl="5">
      <w:start w:val="1"/>
      <w:numFmt w:val="upperLetter"/>
      <w:lvlText w:val="(%6)"/>
      <w:lvlJc w:val="left"/>
      <w:pPr>
        <w:ind w:left="387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11D1B4D"/>
    <w:multiLevelType w:val="hybridMultilevel"/>
    <w:tmpl w:val="31B8D4FA"/>
    <w:lvl w:ilvl="0" w:tplc="3BB4C794">
      <w:start w:val="1"/>
      <w:numFmt w:val="decimal"/>
      <w:lvlText w:val="%1."/>
      <w:lvlJc w:val="left"/>
      <w:pPr>
        <w:ind w:left="500" w:hanging="361"/>
        <w:jc w:val="right"/>
      </w:pPr>
      <w:rPr>
        <w:rFonts w:ascii="Cambria" w:eastAsia="Cambria" w:hAnsi="Cambria" w:cs="Cambria" w:hint="default"/>
        <w:w w:val="100"/>
        <w:sz w:val="22"/>
        <w:szCs w:val="22"/>
      </w:rPr>
    </w:lvl>
    <w:lvl w:ilvl="1" w:tplc="2A348C2C">
      <w:numFmt w:val="bullet"/>
      <w:lvlText w:val="•"/>
      <w:lvlJc w:val="left"/>
      <w:pPr>
        <w:ind w:left="1584" w:hanging="361"/>
      </w:pPr>
      <w:rPr>
        <w:rFonts w:hint="default"/>
      </w:rPr>
    </w:lvl>
    <w:lvl w:ilvl="2" w:tplc="F1503244">
      <w:numFmt w:val="bullet"/>
      <w:lvlText w:val="•"/>
      <w:lvlJc w:val="left"/>
      <w:pPr>
        <w:ind w:left="2668" w:hanging="361"/>
      </w:pPr>
      <w:rPr>
        <w:rFonts w:hint="default"/>
      </w:rPr>
    </w:lvl>
    <w:lvl w:ilvl="3" w:tplc="E8C67E42">
      <w:numFmt w:val="bullet"/>
      <w:lvlText w:val="•"/>
      <w:lvlJc w:val="left"/>
      <w:pPr>
        <w:ind w:left="3752" w:hanging="361"/>
      </w:pPr>
      <w:rPr>
        <w:rFonts w:hint="default"/>
      </w:rPr>
    </w:lvl>
    <w:lvl w:ilvl="4" w:tplc="074436F4">
      <w:numFmt w:val="bullet"/>
      <w:lvlText w:val="•"/>
      <w:lvlJc w:val="left"/>
      <w:pPr>
        <w:ind w:left="4836" w:hanging="361"/>
      </w:pPr>
      <w:rPr>
        <w:rFonts w:hint="default"/>
      </w:rPr>
    </w:lvl>
    <w:lvl w:ilvl="5" w:tplc="8866191C">
      <w:numFmt w:val="bullet"/>
      <w:lvlText w:val="•"/>
      <w:lvlJc w:val="left"/>
      <w:pPr>
        <w:ind w:left="5920" w:hanging="361"/>
      </w:pPr>
      <w:rPr>
        <w:rFonts w:hint="default"/>
      </w:rPr>
    </w:lvl>
    <w:lvl w:ilvl="6" w:tplc="BA5E58F2">
      <w:numFmt w:val="bullet"/>
      <w:lvlText w:val="•"/>
      <w:lvlJc w:val="left"/>
      <w:pPr>
        <w:ind w:left="7004" w:hanging="361"/>
      </w:pPr>
      <w:rPr>
        <w:rFonts w:hint="default"/>
      </w:rPr>
    </w:lvl>
    <w:lvl w:ilvl="7" w:tplc="C40C8D9C">
      <w:numFmt w:val="bullet"/>
      <w:lvlText w:val="•"/>
      <w:lvlJc w:val="left"/>
      <w:pPr>
        <w:ind w:left="8088" w:hanging="361"/>
      </w:pPr>
      <w:rPr>
        <w:rFonts w:hint="default"/>
      </w:rPr>
    </w:lvl>
    <w:lvl w:ilvl="8" w:tplc="18C6B640">
      <w:numFmt w:val="bullet"/>
      <w:lvlText w:val="•"/>
      <w:lvlJc w:val="left"/>
      <w:pPr>
        <w:ind w:left="9172" w:hanging="361"/>
      </w:pPr>
      <w:rPr>
        <w:rFonts w:hint="default"/>
      </w:rPr>
    </w:lvl>
  </w:abstractNum>
  <w:abstractNum w:abstractNumId="3" w15:restartNumberingAfterBreak="0">
    <w:nsid w:val="421A2DD4"/>
    <w:multiLevelType w:val="multilevel"/>
    <w:tmpl w:val="F1F0136C"/>
    <w:lvl w:ilvl="0">
      <w:start w:val="1"/>
      <w:numFmt w:val="decimal"/>
      <w:lvlText w:val="Section %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990" w:hanging="360"/>
      </w:pPr>
      <w:rPr>
        <w:rFonts w:hint="default"/>
      </w:rPr>
    </w:lvl>
    <w:lvl w:ilvl="2">
      <w:start w:val="1"/>
      <w:numFmt w:val="decimal"/>
      <w:lvlText w:val="%1.%2.%3"/>
      <w:lvlJc w:val="left"/>
      <w:pPr>
        <w:ind w:left="4320" w:hanging="720"/>
      </w:pPr>
      <w:rPr>
        <w:rFonts w:hint="default"/>
      </w:rPr>
    </w:lvl>
    <w:lvl w:ilvl="3">
      <w:start w:val="1"/>
      <w:numFmt w:val="lowerLetter"/>
      <w:lvlText w:val="(%4)"/>
      <w:lvlJc w:val="left"/>
      <w:pPr>
        <w:ind w:left="19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160" w:hanging="360"/>
      </w:pPr>
      <w:rPr>
        <w:rFonts w:hint="default"/>
      </w:rPr>
    </w:lvl>
    <w:lvl w:ilvl="5">
      <w:start w:val="1"/>
      <w:numFmt w:val="upperLetter"/>
      <w:lvlText w:val="(%6)"/>
      <w:lvlJc w:val="left"/>
      <w:pPr>
        <w:ind w:left="387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45A0043"/>
    <w:multiLevelType w:val="multilevel"/>
    <w:tmpl w:val="977631EA"/>
    <w:lvl w:ilvl="0">
      <w:start w:val="1"/>
      <w:numFmt w:val="decimal"/>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780A7431"/>
    <w:multiLevelType w:val="multilevel"/>
    <w:tmpl w:val="976C7398"/>
    <w:lvl w:ilvl="0">
      <w:start w:val="1"/>
      <w:numFmt w:val="decimal"/>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7F8B3A81"/>
    <w:multiLevelType w:val="hybridMultilevel"/>
    <w:tmpl w:val="59A0B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Thompson">
    <w15:presenceInfo w15:providerId="AD" w15:userId="S::Mike.Thompson@bolton-menk.com::0d0d9fd3-488f-4608-92b4-308cfef80e91"/>
  </w15:person>
  <w15:person w15:author="Mike Thompson [2]">
    <w15:presenceInfo w15:providerId="Windows Live" w15:userId="35732d6855abe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72"/>
    <w:rsid w:val="00057356"/>
    <w:rsid w:val="00077129"/>
    <w:rsid w:val="00091CC5"/>
    <w:rsid w:val="000D1479"/>
    <w:rsid w:val="000D3EF8"/>
    <w:rsid w:val="000E1735"/>
    <w:rsid w:val="00127572"/>
    <w:rsid w:val="001B6B1B"/>
    <w:rsid w:val="001D5FD5"/>
    <w:rsid w:val="001F6FF8"/>
    <w:rsid w:val="00200FC9"/>
    <w:rsid w:val="002214DF"/>
    <w:rsid w:val="00227E9F"/>
    <w:rsid w:val="00232D5E"/>
    <w:rsid w:val="002F3E5D"/>
    <w:rsid w:val="00320B3F"/>
    <w:rsid w:val="003B6C7F"/>
    <w:rsid w:val="003D4902"/>
    <w:rsid w:val="00434CE6"/>
    <w:rsid w:val="004640CD"/>
    <w:rsid w:val="00485EB7"/>
    <w:rsid w:val="004B7B3C"/>
    <w:rsid w:val="004F38C9"/>
    <w:rsid w:val="004F6F2B"/>
    <w:rsid w:val="00507766"/>
    <w:rsid w:val="00525644"/>
    <w:rsid w:val="0053289F"/>
    <w:rsid w:val="00537F67"/>
    <w:rsid w:val="005526DF"/>
    <w:rsid w:val="0055363C"/>
    <w:rsid w:val="0055599D"/>
    <w:rsid w:val="005D0550"/>
    <w:rsid w:val="0063025C"/>
    <w:rsid w:val="006304D3"/>
    <w:rsid w:val="006372DF"/>
    <w:rsid w:val="00662F5F"/>
    <w:rsid w:val="00683E06"/>
    <w:rsid w:val="006D5008"/>
    <w:rsid w:val="00727A2F"/>
    <w:rsid w:val="00744458"/>
    <w:rsid w:val="00766ACC"/>
    <w:rsid w:val="007A04BF"/>
    <w:rsid w:val="007E36B6"/>
    <w:rsid w:val="00804B69"/>
    <w:rsid w:val="00816B09"/>
    <w:rsid w:val="00853B15"/>
    <w:rsid w:val="00867D21"/>
    <w:rsid w:val="008779A5"/>
    <w:rsid w:val="00883640"/>
    <w:rsid w:val="00883E7E"/>
    <w:rsid w:val="008872D4"/>
    <w:rsid w:val="008B31FA"/>
    <w:rsid w:val="008E6F6F"/>
    <w:rsid w:val="0091129B"/>
    <w:rsid w:val="00981B17"/>
    <w:rsid w:val="009A188E"/>
    <w:rsid w:val="009A31DD"/>
    <w:rsid w:val="009D0661"/>
    <w:rsid w:val="00A405C4"/>
    <w:rsid w:val="00A55FCD"/>
    <w:rsid w:val="00A740D3"/>
    <w:rsid w:val="00AB07A6"/>
    <w:rsid w:val="00AD17DF"/>
    <w:rsid w:val="00AF145C"/>
    <w:rsid w:val="00B13238"/>
    <w:rsid w:val="00B34C97"/>
    <w:rsid w:val="00B47A10"/>
    <w:rsid w:val="00B94E0A"/>
    <w:rsid w:val="00B955E5"/>
    <w:rsid w:val="00BA3D95"/>
    <w:rsid w:val="00BA695A"/>
    <w:rsid w:val="00BE2DE4"/>
    <w:rsid w:val="00BE6D7F"/>
    <w:rsid w:val="00C06966"/>
    <w:rsid w:val="00C076A9"/>
    <w:rsid w:val="00C17FE4"/>
    <w:rsid w:val="00C31DC1"/>
    <w:rsid w:val="00C7475E"/>
    <w:rsid w:val="00CA2055"/>
    <w:rsid w:val="00CC6066"/>
    <w:rsid w:val="00CF4E93"/>
    <w:rsid w:val="00D1321E"/>
    <w:rsid w:val="00D73F11"/>
    <w:rsid w:val="00E177A4"/>
    <w:rsid w:val="00E74EBA"/>
    <w:rsid w:val="00EA704E"/>
    <w:rsid w:val="00F313EC"/>
    <w:rsid w:val="00F36BE2"/>
    <w:rsid w:val="00F37B2C"/>
    <w:rsid w:val="00F571C7"/>
    <w:rsid w:val="00F87E43"/>
    <w:rsid w:val="00FB0942"/>
    <w:rsid w:val="00FB2EC4"/>
    <w:rsid w:val="00FC2CF9"/>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40E1"/>
  <w15:chartTrackingRefBased/>
  <w15:docId w15:val="{A440E938-6E58-4B8A-9F7D-C4BD6C4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72"/>
    <w:pPr>
      <w:spacing w:after="200" w:line="276" w:lineRule="auto"/>
    </w:pPr>
    <w:rPr>
      <w:rFonts w:ascii="Segoe UI" w:eastAsia="Quattrocento Sans" w:hAnsi="Segoe UI" w:cs="Quattrocento Sans"/>
      <w:sz w:val="20"/>
      <w:szCs w:val="20"/>
    </w:rPr>
  </w:style>
  <w:style w:type="paragraph" w:styleId="Heading1">
    <w:name w:val="heading 1"/>
    <w:basedOn w:val="Normal"/>
    <w:next w:val="Normal"/>
    <w:link w:val="Heading1Char"/>
    <w:uiPriority w:val="9"/>
    <w:qFormat/>
    <w:rsid w:val="00127572"/>
    <w:pPr>
      <w:keepNext/>
      <w:keepLines/>
      <w:numPr>
        <w:numId w:val="1"/>
      </w:numPr>
      <w:pBdr>
        <w:top w:val="single" w:sz="12" w:space="1" w:color="17406D"/>
      </w:pBdr>
      <w:spacing w:before="360" w:after="120" w:line="240" w:lineRule="auto"/>
      <w:outlineLvl w:val="0"/>
    </w:pPr>
    <w:rPr>
      <w:rFonts w:ascii="Candara" w:eastAsiaTheme="majorEastAsia" w:hAnsi="Candara" w:cstheme="majorBidi"/>
      <w:b/>
      <w:bCs/>
      <w:color w:val="17406D"/>
      <w:sz w:val="32"/>
      <w:szCs w:val="48"/>
    </w:rPr>
  </w:style>
  <w:style w:type="paragraph" w:styleId="Heading2">
    <w:name w:val="heading 2"/>
    <w:basedOn w:val="Normal"/>
    <w:next w:val="Normal"/>
    <w:link w:val="Heading2Char"/>
    <w:uiPriority w:val="9"/>
    <w:unhideWhenUsed/>
    <w:qFormat/>
    <w:rsid w:val="00127572"/>
    <w:pPr>
      <w:keepNext/>
      <w:keepLines/>
      <w:numPr>
        <w:ilvl w:val="1"/>
        <w:numId w:val="1"/>
      </w:numPr>
      <w:pBdr>
        <w:top w:val="single" w:sz="8" w:space="1" w:color="D9D9D9" w:themeColor="background1" w:themeShade="D9"/>
      </w:pBdr>
      <w:spacing w:before="200" w:after="60"/>
      <w:outlineLvl w:val="1"/>
    </w:pPr>
    <w:rPr>
      <w:rFonts w:ascii="Candara" w:eastAsia="Arial Unicode MS" w:hAnsi="Candara" w:cs="Arial Unicode MS"/>
      <w:b/>
      <w:bCs/>
      <w:color w:val="17406D"/>
      <w:sz w:val="24"/>
      <w:szCs w:val="28"/>
    </w:rPr>
  </w:style>
  <w:style w:type="paragraph" w:styleId="Heading3">
    <w:name w:val="heading 3"/>
    <w:basedOn w:val="Normal"/>
    <w:next w:val="Normal"/>
    <w:link w:val="Heading3Char"/>
    <w:uiPriority w:val="9"/>
    <w:unhideWhenUsed/>
    <w:qFormat/>
    <w:rsid w:val="00127572"/>
    <w:pPr>
      <w:keepNext/>
      <w:keepLines/>
      <w:numPr>
        <w:ilvl w:val="2"/>
        <w:numId w:val="1"/>
      </w:numPr>
      <w:spacing w:before="200" w:after="60" w:line="240" w:lineRule="auto"/>
      <w:ind w:left="1440"/>
      <w:outlineLvl w:val="2"/>
    </w:pPr>
    <w:rPr>
      <w:rFonts w:ascii="Candara" w:eastAsia="Arial Unicode MS" w:hAnsi="Candara" w:cstheme="majorBidi"/>
      <w:b/>
      <w:bCs/>
      <w:color w:val="17406D"/>
    </w:rPr>
  </w:style>
  <w:style w:type="paragraph" w:styleId="Heading4">
    <w:name w:val="heading 4"/>
    <w:basedOn w:val="Normal"/>
    <w:next w:val="Normal"/>
    <w:link w:val="Heading4Char"/>
    <w:uiPriority w:val="9"/>
    <w:unhideWhenUsed/>
    <w:qFormat/>
    <w:rsid w:val="00127572"/>
    <w:pPr>
      <w:keepNext/>
      <w:keepLines/>
      <w:numPr>
        <w:ilvl w:val="3"/>
        <w:numId w:val="1"/>
      </w:numPr>
      <w:spacing w:before="200" w:after="60" w:line="240" w:lineRule="auto"/>
      <w:outlineLvl w:val="3"/>
    </w:pPr>
    <w:rPr>
      <w:rFonts w:ascii="Candara" w:eastAsiaTheme="majorEastAsia" w:hAnsi="Candara" w:cstheme="majorBidi"/>
      <w:b/>
      <w:bCs/>
      <w:iCs/>
      <w:color w:val="17406D"/>
    </w:rPr>
  </w:style>
  <w:style w:type="paragraph" w:styleId="Heading5">
    <w:name w:val="heading 5"/>
    <w:basedOn w:val="Normal"/>
    <w:next w:val="Normal"/>
    <w:link w:val="Heading5Char"/>
    <w:uiPriority w:val="9"/>
    <w:unhideWhenUsed/>
    <w:qFormat/>
    <w:rsid w:val="00127572"/>
    <w:pPr>
      <w:keepNext/>
      <w:keepLines/>
      <w:numPr>
        <w:ilvl w:val="4"/>
        <w:numId w:val="1"/>
      </w:numPr>
      <w:spacing w:before="200" w:after="60" w:line="240" w:lineRule="auto"/>
      <w:outlineLvl w:val="4"/>
    </w:pPr>
    <w:rPr>
      <w:rFonts w:ascii="Candara" w:eastAsiaTheme="majorEastAsia" w:hAnsi="Candara" w:cstheme="majorBidi"/>
      <w:b/>
      <w:color w:val="17406D"/>
    </w:rPr>
  </w:style>
  <w:style w:type="paragraph" w:styleId="Heading6">
    <w:name w:val="heading 6"/>
    <w:basedOn w:val="Normal"/>
    <w:next w:val="Normal"/>
    <w:link w:val="Heading6Char"/>
    <w:uiPriority w:val="9"/>
    <w:unhideWhenUsed/>
    <w:qFormat/>
    <w:rsid w:val="00127572"/>
    <w:pPr>
      <w:keepNext/>
      <w:keepLines/>
      <w:numPr>
        <w:ilvl w:val="5"/>
        <w:numId w:val="1"/>
      </w:numPr>
      <w:spacing w:before="200" w:after="60" w:line="240" w:lineRule="auto"/>
      <w:ind w:left="2520"/>
      <w:outlineLvl w:val="5"/>
    </w:pPr>
    <w:rPr>
      <w:rFonts w:ascii="Candara" w:eastAsiaTheme="majorEastAsia" w:hAnsi="Candara" w:cstheme="majorBidi"/>
      <w:b/>
      <w:iCs/>
      <w:color w:val="595959" w:themeColor="text1" w:themeTint="A6"/>
    </w:rPr>
  </w:style>
  <w:style w:type="paragraph" w:styleId="Heading7">
    <w:name w:val="heading 7"/>
    <w:basedOn w:val="Normal"/>
    <w:next w:val="Normal"/>
    <w:link w:val="Heading7Char"/>
    <w:uiPriority w:val="9"/>
    <w:unhideWhenUsed/>
    <w:qFormat/>
    <w:rsid w:val="00127572"/>
    <w:pPr>
      <w:keepNext/>
      <w:keepLines/>
      <w:numPr>
        <w:ilvl w:val="6"/>
        <w:numId w:val="1"/>
      </w:numPr>
      <w:spacing w:before="200" w:after="60" w:line="240" w:lineRule="auto"/>
      <w:outlineLvl w:val="6"/>
    </w:pPr>
    <w:rPr>
      <w:rFonts w:ascii="Candara" w:eastAsiaTheme="majorEastAsia" w:hAnsi="Candara" w:cstheme="majorBidi"/>
      <w:b/>
      <w:iCs/>
      <w:color w:val="595959" w:themeColor="text1" w:themeTint="A6"/>
    </w:rPr>
  </w:style>
  <w:style w:type="paragraph" w:styleId="Heading8">
    <w:name w:val="heading 8"/>
    <w:basedOn w:val="Normal"/>
    <w:next w:val="Normal"/>
    <w:link w:val="Heading8Char"/>
    <w:uiPriority w:val="9"/>
    <w:unhideWhenUsed/>
    <w:qFormat/>
    <w:rsid w:val="00127572"/>
    <w:pPr>
      <w:keepLines/>
      <w:numPr>
        <w:ilvl w:val="7"/>
        <w:numId w:val="1"/>
      </w:numPr>
      <w:spacing w:before="60" w:after="0" w:line="240" w:lineRule="auto"/>
      <w:outlineLvl w:val="7"/>
    </w:pPr>
    <w:rPr>
      <w:rFonts w:ascii="Segoe UI Light" w:eastAsiaTheme="majorEastAsia" w:hAnsi="Segoe UI Light" w:cstheme="minorHAnsi"/>
      <w:b/>
      <w:bCs/>
      <w:color w:val="262626" w:themeColor="text1" w:themeTint="D9"/>
      <w:sz w:val="21"/>
      <w:szCs w:val="21"/>
      <w:shd w:val="clear" w:color="auto" w:fill="FFFFFF"/>
    </w:rPr>
  </w:style>
  <w:style w:type="paragraph" w:styleId="Heading9">
    <w:name w:val="heading 9"/>
    <w:basedOn w:val="Normal"/>
    <w:next w:val="Normal"/>
    <w:link w:val="Heading9Char"/>
    <w:uiPriority w:val="9"/>
    <w:unhideWhenUsed/>
    <w:qFormat/>
    <w:rsid w:val="00127572"/>
    <w:pPr>
      <w:keepLines/>
      <w:numPr>
        <w:ilvl w:val="8"/>
        <w:numId w:val="1"/>
      </w:numPr>
      <w:spacing w:before="60" w:after="0" w:line="240" w:lineRule="auto"/>
      <w:outlineLvl w:val="8"/>
    </w:pPr>
    <w:rPr>
      <w:rFonts w:ascii="Segoe UI Light" w:eastAsiaTheme="majorEastAsia" w:hAnsi="Segoe UI Light" w:cstheme="minorHAnsi"/>
      <w:b/>
      <w:bCs/>
      <w:color w:val="262626" w:themeColor="text1" w:themeTint="D9"/>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72"/>
    <w:rPr>
      <w:rFonts w:ascii="Candara" w:eastAsiaTheme="majorEastAsia" w:hAnsi="Candara" w:cstheme="majorBidi"/>
      <w:b/>
      <w:bCs/>
      <w:color w:val="17406D"/>
      <w:sz w:val="32"/>
      <w:szCs w:val="48"/>
    </w:rPr>
  </w:style>
  <w:style w:type="character" w:customStyle="1" w:styleId="Heading2Char">
    <w:name w:val="Heading 2 Char"/>
    <w:basedOn w:val="DefaultParagraphFont"/>
    <w:link w:val="Heading2"/>
    <w:uiPriority w:val="9"/>
    <w:rsid w:val="00127572"/>
    <w:rPr>
      <w:rFonts w:ascii="Candara" w:eastAsia="Arial Unicode MS" w:hAnsi="Candara" w:cs="Arial Unicode MS"/>
      <w:b/>
      <w:bCs/>
      <w:color w:val="17406D"/>
      <w:sz w:val="24"/>
      <w:szCs w:val="28"/>
    </w:rPr>
  </w:style>
  <w:style w:type="character" w:customStyle="1" w:styleId="Heading3Char">
    <w:name w:val="Heading 3 Char"/>
    <w:basedOn w:val="DefaultParagraphFont"/>
    <w:link w:val="Heading3"/>
    <w:uiPriority w:val="9"/>
    <w:rsid w:val="00127572"/>
    <w:rPr>
      <w:rFonts w:ascii="Candara" w:eastAsia="Arial Unicode MS" w:hAnsi="Candara" w:cstheme="majorBidi"/>
      <w:b/>
      <w:bCs/>
      <w:color w:val="17406D"/>
      <w:sz w:val="20"/>
      <w:szCs w:val="20"/>
    </w:rPr>
  </w:style>
  <w:style w:type="character" w:customStyle="1" w:styleId="Heading4Char">
    <w:name w:val="Heading 4 Char"/>
    <w:basedOn w:val="DefaultParagraphFont"/>
    <w:link w:val="Heading4"/>
    <w:uiPriority w:val="9"/>
    <w:rsid w:val="00127572"/>
    <w:rPr>
      <w:rFonts w:ascii="Candara" w:eastAsiaTheme="majorEastAsia" w:hAnsi="Candara" w:cstheme="majorBidi"/>
      <w:b/>
      <w:bCs/>
      <w:iCs/>
      <w:color w:val="17406D"/>
      <w:sz w:val="20"/>
      <w:szCs w:val="20"/>
    </w:rPr>
  </w:style>
  <w:style w:type="character" w:customStyle="1" w:styleId="Heading5Char">
    <w:name w:val="Heading 5 Char"/>
    <w:basedOn w:val="DefaultParagraphFont"/>
    <w:link w:val="Heading5"/>
    <w:uiPriority w:val="9"/>
    <w:rsid w:val="00127572"/>
    <w:rPr>
      <w:rFonts w:ascii="Candara" w:eastAsiaTheme="majorEastAsia" w:hAnsi="Candara" w:cstheme="majorBidi"/>
      <w:b/>
      <w:color w:val="17406D"/>
      <w:sz w:val="20"/>
      <w:szCs w:val="20"/>
    </w:rPr>
  </w:style>
  <w:style w:type="character" w:customStyle="1" w:styleId="Heading6Char">
    <w:name w:val="Heading 6 Char"/>
    <w:basedOn w:val="DefaultParagraphFont"/>
    <w:link w:val="Heading6"/>
    <w:uiPriority w:val="9"/>
    <w:rsid w:val="00127572"/>
    <w:rPr>
      <w:rFonts w:ascii="Candara" w:eastAsiaTheme="majorEastAsia" w:hAnsi="Candara" w:cstheme="majorBidi"/>
      <w:b/>
      <w:iCs/>
      <w:color w:val="595959" w:themeColor="text1" w:themeTint="A6"/>
      <w:sz w:val="20"/>
      <w:szCs w:val="20"/>
    </w:rPr>
  </w:style>
  <w:style w:type="character" w:customStyle="1" w:styleId="Heading7Char">
    <w:name w:val="Heading 7 Char"/>
    <w:basedOn w:val="DefaultParagraphFont"/>
    <w:link w:val="Heading7"/>
    <w:uiPriority w:val="9"/>
    <w:rsid w:val="00127572"/>
    <w:rPr>
      <w:rFonts w:ascii="Candara" w:eastAsiaTheme="majorEastAsia" w:hAnsi="Candara" w:cstheme="majorBidi"/>
      <w:b/>
      <w:iCs/>
      <w:color w:val="595959" w:themeColor="text1" w:themeTint="A6"/>
      <w:sz w:val="20"/>
      <w:szCs w:val="20"/>
    </w:rPr>
  </w:style>
  <w:style w:type="character" w:customStyle="1" w:styleId="Heading8Char">
    <w:name w:val="Heading 8 Char"/>
    <w:basedOn w:val="DefaultParagraphFont"/>
    <w:link w:val="Heading8"/>
    <w:uiPriority w:val="9"/>
    <w:rsid w:val="00127572"/>
    <w:rPr>
      <w:rFonts w:ascii="Segoe UI Light" w:eastAsiaTheme="majorEastAsia" w:hAnsi="Segoe UI Light" w:cstheme="minorHAnsi"/>
      <w:b/>
      <w:bCs/>
      <w:color w:val="262626" w:themeColor="text1" w:themeTint="D9"/>
      <w:sz w:val="21"/>
      <w:szCs w:val="21"/>
    </w:rPr>
  </w:style>
  <w:style w:type="character" w:customStyle="1" w:styleId="Heading9Char">
    <w:name w:val="Heading 9 Char"/>
    <w:basedOn w:val="DefaultParagraphFont"/>
    <w:link w:val="Heading9"/>
    <w:uiPriority w:val="9"/>
    <w:rsid w:val="00127572"/>
    <w:rPr>
      <w:rFonts w:ascii="Segoe UI Light" w:eastAsiaTheme="majorEastAsia" w:hAnsi="Segoe UI Light" w:cstheme="minorHAnsi"/>
      <w:b/>
      <w:bCs/>
      <w:color w:val="262626" w:themeColor="text1" w:themeTint="D9"/>
      <w:sz w:val="21"/>
      <w:szCs w:val="21"/>
    </w:rPr>
  </w:style>
  <w:style w:type="character" w:styleId="CommentReference">
    <w:name w:val="annotation reference"/>
    <w:basedOn w:val="DefaultParagraphFont"/>
    <w:uiPriority w:val="99"/>
    <w:unhideWhenUsed/>
    <w:rsid w:val="00127572"/>
    <w:rPr>
      <w:sz w:val="16"/>
      <w:szCs w:val="16"/>
    </w:rPr>
  </w:style>
  <w:style w:type="paragraph" w:styleId="CommentText">
    <w:name w:val="annotation text"/>
    <w:basedOn w:val="Normal"/>
    <w:link w:val="CommentTextChar"/>
    <w:uiPriority w:val="99"/>
    <w:unhideWhenUsed/>
    <w:rsid w:val="00127572"/>
    <w:pPr>
      <w:spacing w:line="240" w:lineRule="auto"/>
    </w:pPr>
  </w:style>
  <w:style w:type="character" w:customStyle="1" w:styleId="CommentTextChar">
    <w:name w:val="Comment Text Char"/>
    <w:basedOn w:val="DefaultParagraphFont"/>
    <w:link w:val="CommentText"/>
    <w:uiPriority w:val="99"/>
    <w:rsid w:val="00127572"/>
    <w:rPr>
      <w:rFonts w:ascii="Segoe UI" w:eastAsia="Quattrocento Sans" w:hAnsi="Segoe UI" w:cs="Quattrocento Sans"/>
      <w:sz w:val="20"/>
      <w:szCs w:val="20"/>
    </w:rPr>
  </w:style>
  <w:style w:type="paragraph" w:styleId="BalloonText">
    <w:name w:val="Balloon Text"/>
    <w:basedOn w:val="Normal"/>
    <w:link w:val="BalloonTextChar"/>
    <w:uiPriority w:val="99"/>
    <w:semiHidden/>
    <w:unhideWhenUsed/>
    <w:rsid w:val="0012757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27572"/>
    <w:rPr>
      <w:rFonts w:ascii="Segoe UI" w:eastAsia="Quattrocento Sans" w:hAnsi="Segoe UI" w:cs="Segoe UI"/>
      <w:sz w:val="18"/>
      <w:szCs w:val="18"/>
    </w:rPr>
  </w:style>
  <w:style w:type="paragraph" w:styleId="ListParagraph">
    <w:name w:val="List Paragraph"/>
    <w:basedOn w:val="Normal"/>
    <w:uiPriority w:val="1"/>
    <w:qFormat/>
    <w:rsid w:val="005526DF"/>
    <w:pPr>
      <w:ind w:left="720"/>
      <w:contextualSpacing/>
    </w:pPr>
  </w:style>
  <w:style w:type="paragraph" w:styleId="CommentSubject">
    <w:name w:val="annotation subject"/>
    <w:basedOn w:val="CommentText"/>
    <w:next w:val="CommentText"/>
    <w:link w:val="CommentSubjectChar"/>
    <w:uiPriority w:val="99"/>
    <w:semiHidden/>
    <w:unhideWhenUsed/>
    <w:rsid w:val="00A405C4"/>
    <w:rPr>
      <w:b/>
      <w:bCs/>
    </w:rPr>
  </w:style>
  <w:style w:type="character" w:customStyle="1" w:styleId="CommentSubjectChar">
    <w:name w:val="Comment Subject Char"/>
    <w:basedOn w:val="CommentTextChar"/>
    <w:link w:val="CommentSubject"/>
    <w:uiPriority w:val="99"/>
    <w:semiHidden/>
    <w:rsid w:val="00A405C4"/>
    <w:rPr>
      <w:rFonts w:ascii="Segoe UI" w:eastAsia="Quattrocento Sans" w:hAnsi="Segoe UI" w:cs="Quattrocento Sans"/>
      <w:b/>
      <w:bCs/>
      <w:sz w:val="20"/>
      <w:szCs w:val="20"/>
    </w:rPr>
  </w:style>
  <w:style w:type="paragraph" w:styleId="Revision">
    <w:name w:val="Revision"/>
    <w:hidden/>
    <w:uiPriority w:val="99"/>
    <w:semiHidden/>
    <w:rsid w:val="0091129B"/>
    <w:pPr>
      <w:spacing w:after="0" w:line="240" w:lineRule="auto"/>
    </w:pPr>
    <w:rPr>
      <w:rFonts w:ascii="Segoe UI" w:eastAsia="Quattrocento Sans" w:hAnsi="Segoe UI" w:cs="Quattrocento Sans"/>
      <w:sz w:val="20"/>
      <w:szCs w:val="20"/>
    </w:rPr>
  </w:style>
  <w:style w:type="paragraph" w:styleId="NoSpacing">
    <w:name w:val="No Spacing"/>
    <w:uiPriority w:val="1"/>
    <w:qFormat/>
    <w:rsid w:val="00077129"/>
    <w:pPr>
      <w:spacing w:after="0" w:line="240" w:lineRule="auto"/>
    </w:pPr>
    <w:rPr>
      <w:rFonts w:ascii="Segoe UI" w:eastAsia="Quattrocento Sans" w:hAnsi="Segoe UI" w:cs="Quattrocento Sans"/>
      <w:sz w:val="20"/>
      <w:szCs w:val="20"/>
    </w:rPr>
  </w:style>
  <w:style w:type="paragraph" w:customStyle="1" w:styleId="TableParagraph">
    <w:name w:val="Table Paragraph"/>
    <w:basedOn w:val="Normal"/>
    <w:uiPriority w:val="1"/>
    <w:qFormat/>
    <w:rsid w:val="00CA2055"/>
    <w:pPr>
      <w:widowControl w:val="0"/>
      <w:autoSpaceDE w:val="0"/>
      <w:autoSpaceDN w:val="0"/>
      <w:spacing w:before="87" w:after="0" w:line="240" w:lineRule="auto"/>
    </w:pPr>
    <w:rPr>
      <w:rFonts w:ascii="Cambria" w:eastAsia="Cambria" w:hAnsi="Cambria" w:cs="Cambria"/>
      <w:sz w:val="22"/>
      <w:szCs w:val="22"/>
    </w:rPr>
  </w:style>
  <w:style w:type="paragraph" w:styleId="BodyText">
    <w:name w:val="Body Text"/>
    <w:basedOn w:val="Normal"/>
    <w:link w:val="BodyTextChar"/>
    <w:uiPriority w:val="1"/>
    <w:qFormat/>
    <w:rsid w:val="00B94E0A"/>
    <w:pPr>
      <w:widowControl w:val="0"/>
      <w:autoSpaceDE w:val="0"/>
      <w:autoSpaceDN w:val="0"/>
      <w:spacing w:after="0" w:line="240" w:lineRule="auto"/>
    </w:pPr>
    <w:rPr>
      <w:rFonts w:ascii="Cambria" w:eastAsia="Cambria" w:hAnsi="Cambria" w:cs="Cambria"/>
      <w:sz w:val="22"/>
      <w:szCs w:val="22"/>
    </w:rPr>
  </w:style>
  <w:style w:type="character" w:customStyle="1" w:styleId="BodyTextChar">
    <w:name w:val="Body Text Char"/>
    <w:basedOn w:val="DefaultParagraphFont"/>
    <w:link w:val="BodyText"/>
    <w:uiPriority w:val="1"/>
    <w:rsid w:val="00B94E0A"/>
    <w:rPr>
      <w:rFonts w:ascii="Cambria" w:eastAsia="Cambria" w:hAnsi="Cambria" w:cs="Cambria"/>
    </w:rPr>
  </w:style>
  <w:style w:type="paragraph" w:styleId="List2">
    <w:name w:val="List 2"/>
    <w:basedOn w:val="Normal"/>
    <w:uiPriority w:val="5"/>
    <w:qFormat/>
    <w:rsid w:val="0053289F"/>
    <w:pPr>
      <w:spacing w:before="40" w:after="120" w:line="240" w:lineRule="auto"/>
      <w:ind w:left="950" w:hanging="475"/>
    </w:pPr>
    <w:rPr>
      <w:rFonts w:ascii="Calibri" w:eastAsiaTheme="minorHAnsi" w:hAnsi="Calibri" w:cstheme="minorBidi"/>
      <w:szCs w:val="24"/>
    </w:rPr>
  </w:style>
  <w:style w:type="paragraph" w:styleId="BodyText3">
    <w:name w:val="Body Text 3"/>
    <w:basedOn w:val="Normal"/>
    <w:link w:val="BodyText3Char"/>
    <w:uiPriority w:val="99"/>
    <w:unhideWhenUsed/>
    <w:rsid w:val="00057356"/>
    <w:pPr>
      <w:spacing w:after="120"/>
    </w:pPr>
    <w:rPr>
      <w:sz w:val="16"/>
      <w:szCs w:val="16"/>
    </w:rPr>
  </w:style>
  <w:style w:type="character" w:customStyle="1" w:styleId="BodyText3Char">
    <w:name w:val="Body Text 3 Char"/>
    <w:basedOn w:val="DefaultParagraphFont"/>
    <w:link w:val="BodyText3"/>
    <w:uiPriority w:val="99"/>
    <w:rsid w:val="00057356"/>
    <w:rPr>
      <w:rFonts w:ascii="Segoe UI" w:eastAsia="Quattrocento Sans" w:hAnsi="Segoe UI" w:cs="Quattrocento 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79807">
      <w:bodyDiv w:val="1"/>
      <w:marLeft w:val="0"/>
      <w:marRight w:val="0"/>
      <w:marTop w:val="0"/>
      <w:marBottom w:val="0"/>
      <w:divBdr>
        <w:top w:val="none" w:sz="0" w:space="0" w:color="auto"/>
        <w:left w:val="none" w:sz="0" w:space="0" w:color="auto"/>
        <w:bottom w:val="none" w:sz="0" w:space="0" w:color="auto"/>
        <w:right w:val="none" w:sz="0" w:space="0" w:color="auto"/>
      </w:divBdr>
      <w:divsChild>
        <w:div w:id="134299982">
          <w:marLeft w:val="0"/>
          <w:marRight w:val="0"/>
          <w:marTop w:val="0"/>
          <w:marBottom w:val="0"/>
          <w:divBdr>
            <w:top w:val="none" w:sz="0" w:space="0" w:color="auto"/>
            <w:left w:val="none" w:sz="0" w:space="0" w:color="auto"/>
            <w:bottom w:val="none" w:sz="0" w:space="0" w:color="auto"/>
            <w:right w:val="none" w:sz="0" w:space="0" w:color="auto"/>
          </w:divBdr>
          <w:divsChild>
            <w:div w:id="177156797">
              <w:marLeft w:val="0"/>
              <w:marRight w:val="0"/>
              <w:marTop w:val="0"/>
              <w:marBottom w:val="0"/>
              <w:divBdr>
                <w:top w:val="none" w:sz="0" w:space="0" w:color="auto"/>
                <w:left w:val="none" w:sz="0" w:space="0" w:color="auto"/>
                <w:bottom w:val="none" w:sz="0" w:space="0" w:color="auto"/>
                <w:right w:val="none" w:sz="0" w:space="0" w:color="auto"/>
              </w:divBdr>
            </w:div>
          </w:divsChild>
        </w:div>
        <w:div w:id="345329055">
          <w:marLeft w:val="0"/>
          <w:marRight w:val="0"/>
          <w:marTop w:val="0"/>
          <w:marBottom w:val="0"/>
          <w:divBdr>
            <w:top w:val="none" w:sz="0" w:space="0" w:color="auto"/>
            <w:left w:val="none" w:sz="0" w:space="0" w:color="auto"/>
            <w:bottom w:val="none" w:sz="0" w:space="0" w:color="auto"/>
            <w:right w:val="none" w:sz="0" w:space="0" w:color="auto"/>
          </w:divBdr>
          <w:divsChild>
            <w:div w:id="1680615481">
              <w:marLeft w:val="0"/>
              <w:marRight w:val="0"/>
              <w:marTop w:val="0"/>
              <w:marBottom w:val="0"/>
              <w:divBdr>
                <w:top w:val="none" w:sz="0" w:space="0" w:color="auto"/>
                <w:left w:val="none" w:sz="0" w:space="0" w:color="auto"/>
                <w:bottom w:val="none" w:sz="0" w:space="0" w:color="auto"/>
                <w:right w:val="none" w:sz="0" w:space="0" w:color="auto"/>
              </w:divBdr>
            </w:div>
          </w:divsChild>
        </w:div>
        <w:div w:id="155461420">
          <w:marLeft w:val="0"/>
          <w:marRight w:val="0"/>
          <w:marTop w:val="0"/>
          <w:marBottom w:val="0"/>
          <w:divBdr>
            <w:top w:val="none" w:sz="0" w:space="0" w:color="auto"/>
            <w:left w:val="none" w:sz="0" w:space="0" w:color="auto"/>
            <w:bottom w:val="none" w:sz="0" w:space="0" w:color="auto"/>
            <w:right w:val="none" w:sz="0" w:space="0" w:color="auto"/>
          </w:divBdr>
          <w:divsChild>
            <w:div w:id="17983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270">
      <w:bodyDiv w:val="1"/>
      <w:marLeft w:val="0"/>
      <w:marRight w:val="0"/>
      <w:marTop w:val="0"/>
      <w:marBottom w:val="0"/>
      <w:divBdr>
        <w:top w:val="none" w:sz="0" w:space="0" w:color="auto"/>
        <w:left w:val="none" w:sz="0" w:space="0" w:color="auto"/>
        <w:bottom w:val="none" w:sz="0" w:space="0" w:color="auto"/>
        <w:right w:val="none" w:sz="0" w:space="0" w:color="auto"/>
      </w:divBdr>
    </w:div>
    <w:div w:id="1738018623">
      <w:bodyDiv w:val="1"/>
      <w:marLeft w:val="0"/>
      <w:marRight w:val="0"/>
      <w:marTop w:val="0"/>
      <w:marBottom w:val="0"/>
      <w:divBdr>
        <w:top w:val="none" w:sz="0" w:space="0" w:color="auto"/>
        <w:left w:val="none" w:sz="0" w:space="0" w:color="auto"/>
        <w:bottom w:val="none" w:sz="0" w:space="0" w:color="auto"/>
        <w:right w:val="none" w:sz="0" w:space="0" w:color="auto"/>
      </w:divBdr>
    </w:div>
    <w:div w:id="1928734241">
      <w:bodyDiv w:val="1"/>
      <w:marLeft w:val="0"/>
      <w:marRight w:val="0"/>
      <w:marTop w:val="0"/>
      <w:marBottom w:val="0"/>
      <w:divBdr>
        <w:top w:val="none" w:sz="0" w:space="0" w:color="auto"/>
        <w:left w:val="none" w:sz="0" w:space="0" w:color="auto"/>
        <w:bottom w:val="none" w:sz="0" w:space="0" w:color="auto"/>
        <w:right w:val="none" w:sz="0" w:space="0" w:color="auto"/>
      </w:divBdr>
    </w:div>
    <w:div w:id="1982686138">
      <w:bodyDiv w:val="1"/>
      <w:marLeft w:val="0"/>
      <w:marRight w:val="0"/>
      <w:marTop w:val="0"/>
      <w:marBottom w:val="0"/>
      <w:divBdr>
        <w:top w:val="none" w:sz="0" w:space="0" w:color="auto"/>
        <w:left w:val="none" w:sz="0" w:space="0" w:color="auto"/>
        <w:bottom w:val="none" w:sz="0" w:space="0" w:color="auto"/>
        <w:right w:val="none" w:sz="0" w:space="0" w:color="auto"/>
      </w:divBdr>
    </w:div>
    <w:div w:id="20383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5C66-3D6A-45D7-902E-B98308F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Beekman</dc:creator>
  <cp:keywords/>
  <dc:description/>
  <cp:lastModifiedBy>Mike Thompson</cp:lastModifiedBy>
  <cp:revision>2</cp:revision>
  <dcterms:created xsi:type="dcterms:W3CDTF">2021-12-21T20:50:00Z</dcterms:created>
  <dcterms:modified xsi:type="dcterms:W3CDTF">2021-12-21T20:50:00Z</dcterms:modified>
</cp:coreProperties>
</file>